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bookmarkStart w:colFirst="0" w:colLast="0" w:name="_nj23sjpj5u97" w:id="0"/>
      <w:bookmarkEnd w:id="0"/>
      <w:r w:rsidDel="00000000" w:rsidR="00000000" w:rsidRPr="00000000">
        <w:rPr>
          <w:rFonts w:ascii="Arial" w:cs="Arial" w:eastAsia="Arial" w:hAnsi="Arial"/>
          <w:color w:val="000000"/>
          <w:sz w:val="24"/>
          <w:szCs w:val="24"/>
          <w:rtl w:val="0"/>
        </w:rPr>
        <w:t xml:space="preserve">Modelado de negocio(SBUACM)</w:t>
      </w:r>
    </w:p>
    <w:p w:rsidR="00000000" w:rsidDel="00000000" w:rsidP="00000000" w:rsidRDefault="00000000" w:rsidRPr="00000000" w14:paraId="00000002">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114300" distT="114300" distL="114300" distR="114300">
            <wp:extent cx="5910263" cy="4178593"/>
            <wp:effectExtent b="0" l="0" r="0" t="0"/>
            <wp:docPr descr="Marcador de posición de imagen" id="1" name="image1.png"/>
            <a:graphic>
              <a:graphicData uri="http://schemas.openxmlformats.org/drawingml/2006/picture">
                <pic:pic>
                  <pic:nvPicPr>
                    <pic:cNvPr descr="Marcador de posición de imagen" id="0" name="image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HECTOR GARCIA ORTIZ</w:t>
      </w:r>
    </w:p>
    <w:p w:rsidR="00000000" w:rsidDel="00000000" w:rsidP="00000000" w:rsidRDefault="00000000" w:rsidRPr="00000000" w14:paraId="00000004">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Ruizesparza Zuñiga Eduardo Luis</w:t>
      </w:r>
    </w:p>
    <w:p w:rsidR="00000000" w:rsidDel="00000000" w:rsidP="00000000" w:rsidRDefault="00000000" w:rsidRPr="00000000" w14:paraId="00000005">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Guzman Omaña Erick</w:t>
      </w:r>
    </w:p>
    <w:p w:rsidR="00000000" w:rsidDel="00000000" w:rsidP="00000000" w:rsidRDefault="00000000" w:rsidRPr="00000000" w14:paraId="00000006">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Pozos Vazquez Gustavo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16/02/23</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Diseño de Software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ageBreakBefore w:val="0"/>
        <w:widowControl w:val="1"/>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Su propósito </w:t>
      </w:r>
    </w:p>
    <w:p w:rsidR="00000000" w:rsidDel="00000000" w:rsidP="00000000" w:rsidRDefault="00000000" w:rsidRPr="00000000" w14:paraId="00000011">
      <w:pPr>
        <w:widowControl w:val="1"/>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solución que los estudiantes del plantel Cuautepec de la Universidad Autónoma Ciudad de México para la asignación de espacios de estudio  y recursos computacionales de manera organizada, intuitiva.</w:t>
      </w:r>
    </w:p>
    <w:p w:rsidR="00000000" w:rsidDel="00000000" w:rsidP="00000000" w:rsidRDefault="00000000" w:rsidRPr="00000000" w14:paraId="00000012">
      <w:pPr>
        <w:widowControl w:val="1"/>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Su funcionalidad </w:t>
      </w:r>
    </w:p>
    <w:p w:rsidR="00000000" w:rsidDel="00000000" w:rsidP="00000000" w:rsidRDefault="00000000" w:rsidRPr="00000000" w14:paraId="00000014">
      <w:pPr>
        <w:widowControl w:val="1"/>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utilización de los espacios y recursos de estudio que brinda la biblioteca de la universidad.</w:t>
      </w:r>
    </w:p>
    <w:p w:rsidR="00000000" w:rsidDel="00000000" w:rsidP="00000000" w:rsidRDefault="00000000" w:rsidRPr="00000000" w14:paraId="00000015">
      <w:pPr>
        <w:pageBreakBefore w:val="0"/>
        <w:widowControl w:val="1"/>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Su dinámica </w:t>
      </w:r>
    </w:p>
    <w:p w:rsidR="00000000" w:rsidDel="00000000" w:rsidP="00000000" w:rsidRDefault="00000000" w:rsidRPr="00000000" w14:paraId="00000016">
      <w:pPr>
        <w:widowControl w:val="1"/>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liberación de tareas administrativas que puedan requerir e infieran una jerarquización de prioridades y para la comunidad universitaria para quienes se integra  de una mejor manera  de las cuales SBUACM significa para los usuarios y administrativos una mejora de tiempo.</w:t>
      </w:r>
    </w:p>
    <w:p w:rsidR="00000000" w:rsidDel="00000000" w:rsidP="00000000" w:rsidRDefault="00000000" w:rsidRPr="00000000" w14:paraId="00000017">
      <w:pPr>
        <w:pageBreakBefore w:val="0"/>
        <w:widowControl w:val="1"/>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Su lógica de negocios </w:t>
      </w:r>
    </w:p>
    <w:p w:rsidR="00000000" w:rsidDel="00000000" w:rsidP="00000000" w:rsidRDefault="00000000" w:rsidRPr="00000000" w14:paraId="00000018">
      <w:pPr>
        <w:widowControl w:val="1"/>
        <w:spacing w:before="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Agilizar el tiempo que toma capturar datos de manera análoga y  ofrece a la comunidad estudiantil en caso de que se encuentren asignados los recursos saber cuanto tiempo resta para que se libere un espacio mientras, forma parte de una cola dentro del sistema para no esperar incómodamente a fuera a que se liberen estos espacios.</w:t>
      </w:r>
    </w:p>
    <w:p w:rsidR="00000000" w:rsidDel="00000000" w:rsidP="00000000" w:rsidRDefault="00000000" w:rsidRPr="00000000" w14:paraId="00000019">
      <w:pPr>
        <w:pageBreakBefore w:val="0"/>
        <w:widowControl w:val="1"/>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Fines </w:t>
      </w:r>
    </w:p>
    <w:p w:rsidR="00000000" w:rsidDel="00000000" w:rsidP="00000000" w:rsidRDefault="00000000" w:rsidRPr="00000000" w14:paraId="0000001A">
      <w:pPr>
        <w:widowControl w:val="1"/>
        <w:tabs>
          <w:tab w:val="left" w:leader="none" w:pos="1798"/>
        </w:tabs>
        <w:spacing w:before="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está propuesto para ayudar a la comunidad universitaria , haciendo que mediante códigos QR la entrada a la biblioteca sea más fácil que nunca , así evitando lo más posible el uso de papel para guardar los registros.</w:t>
      </w:r>
    </w:p>
    <w:p w:rsidR="00000000" w:rsidDel="00000000" w:rsidP="00000000" w:rsidRDefault="00000000" w:rsidRPr="00000000" w14:paraId="0000001B">
      <w:pPr>
        <w:pageBreakBefore w:val="0"/>
        <w:widowControl w:val="1"/>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Actores  </w:t>
      </w:r>
    </w:p>
    <w:p w:rsidR="00000000" w:rsidDel="00000000" w:rsidP="00000000" w:rsidRDefault="00000000" w:rsidRPr="00000000" w14:paraId="0000001C">
      <w:pPr>
        <w:widowControl w:val="1"/>
        <w:tabs>
          <w:tab w:val="left" w:leader="none" w:pos="1798"/>
        </w:tabs>
        <w:spacing w:before="0" w:line="240"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administradores</w:t>
      </w:r>
    </w:p>
    <w:p w:rsidR="00000000" w:rsidDel="00000000" w:rsidP="00000000" w:rsidRDefault="00000000" w:rsidRPr="00000000" w14:paraId="0000001D">
      <w:pPr>
        <w:widowControl w:val="1"/>
        <w:tabs>
          <w:tab w:val="left" w:leader="none" w:pos="1798"/>
        </w:tabs>
        <w:spacing w:before="0" w:line="240"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usuarios (Alumnos/Docentes) </w:t>
      </w:r>
    </w:p>
    <w:p w:rsidR="00000000" w:rsidDel="00000000" w:rsidP="00000000" w:rsidRDefault="00000000" w:rsidRPr="00000000" w14:paraId="0000001E">
      <w:pPr>
        <w:widowControl w:val="1"/>
        <w:tabs>
          <w:tab w:val="left" w:leader="none" w:pos="1798"/>
        </w:tabs>
        <w:spacing w:before="0" w:line="240" w:lineRule="auto"/>
        <w:ind w:left="0" w:firstLine="0"/>
        <w:jc w:val="both"/>
        <w:rPr>
          <w:rFonts w:ascii="Arial" w:cs="Arial" w:eastAsia="Arial" w:hAnsi="Arial"/>
          <w:color w:val="000000"/>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
    <w:bookmarkEnd w:id="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Heading4"/>
      <w:pageBreakBefore w:val="0"/>
      <w:pBdr>
        <w:top w:space="0" w:sz="0" w:val="nil"/>
        <w:left w:space="0" w:sz="0" w:val="nil"/>
        <w:bottom w:space="0" w:sz="0" w:val="nil"/>
        <w:right w:space="0" w:sz="0" w:val="nil"/>
        <w:between w:space="0" w:sz="0" w:val="nil"/>
      </w:pBdr>
      <w:shd w:fill="auto" w:val="clear"/>
      <w:jc w:val="right"/>
      <w:rPr/>
    </w:pPr>
    <w:bookmarkStart w:colFirst="0" w:colLast="0" w:name="_y0ojsicse0ov" w:id="2"/>
    <w:bookmarkEnd w:id="2"/>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