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Requerimientos Funcionales (RF)</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94"/>
            <w:shd w:val="clear" w:color="auto" w:fill="2E5BA8"/>
          </w:tcPr>
          <w:p>
            <w:pPr>
              <w:spacing w:before="40" w:after="40"/>
            </w:pPr>
            <w:r>
              <w:rPr>
                <w:b/>
                <w:color w:val="FFFFFF"/>
                <w:sz w:val="18"/>
              </w:rPr>
              <w:t>ID</w:t>
            </w:r>
          </w:p>
        </w:tc>
        <w:tc>
          <w:tcPr>
            <w:tcW w:type="dxa" w:w="1587"/>
            <w:shd w:val="clear" w:color="auto" w:fill="2E5BA8"/>
          </w:tcPr>
          <w:p>
            <w:pPr>
              <w:spacing w:before="40" w:after="40"/>
            </w:pPr>
            <w:r>
              <w:rPr>
                <w:b/>
                <w:color w:val="FFFFFF"/>
                <w:sz w:val="18"/>
              </w:rPr>
              <w:t>Módulo</w:t>
            </w:r>
          </w:p>
        </w:tc>
        <w:tc>
          <w:tcPr>
            <w:tcW w:type="dxa" w:w="4535"/>
            <w:shd w:val="clear" w:color="auto" w:fill="2E5BA8"/>
          </w:tcPr>
          <w:p>
            <w:pPr>
              <w:spacing w:before="40" w:after="40"/>
            </w:pPr>
            <w:r>
              <w:rPr>
                <w:b/>
                <w:color w:val="FFFFFF"/>
                <w:sz w:val="18"/>
              </w:rPr>
              <w:t>Descripción</w:t>
            </w:r>
          </w:p>
        </w:tc>
        <w:tc>
          <w:tcPr>
            <w:tcW w:type="dxa" w:w="907"/>
            <w:shd w:val="clear" w:color="auto" w:fill="2E5BA8"/>
          </w:tcPr>
          <w:p>
            <w:pPr>
              <w:spacing w:before="40" w:after="40"/>
            </w:pPr>
            <w:r>
              <w:rPr>
                <w:b/>
                <w:color w:val="FFFFFF"/>
                <w:sz w:val="18"/>
              </w:rPr>
              <w:t>Prior.</w:t>
            </w:r>
          </w:p>
        </w:tc>
        <w:tc>
          <w:tcPr>
            <w:tcW w:type="dxa" w:w="1247"/>
            <w:shd w:val="clear" w:color="auto" w:fill="2E5BA8"/>
          </w:tcPr>
          <w:p>
            <w:pPr>
              <w:spacing w:before="40" w:after="40"/>
            </w:pPr>
            <w:r>
              <w:rPr>
                <w:b/>
                <w:color w:val="FFFFFF"/>
                <w:sz w:val="18"/>
              </w:rPr>
              <w:t>Actor</w:t>
            </w:r>
          </w:p>
        </w:tc>
      </w:tr>
      <w:tr>
        <w:tc>
          <w:tcPr>
            <w:tcW w:type="dxa" w:w="794"/>
          </w:tcPr>
          <w:p>
            <w:pPr>
              <w:spacing w:before="40" w:after="40"/>
            </w:pPr>
            <w:r>
              <w:rPr>
                <w:b/>
                <w:sz w:val="18"/>
              </w:rPr>
              <w:t>RF-01</w:t>
            </w:r>
          </w:p>
        </w:tc>
        <w:tc>
          <w:tcPr>
            <w:tcW w:type="dxa" w:w="1587"/>
          </w:tcPr>
          <w:p>
            <w:pPr>
              <w:spacing w:before="40" w:after="40"/>
            </w:pPr>
            <w:r>
              <w:rPr>
                <w:b w:val="0"/>
                <w:sz w:val="18"/>
              </w:rPr>
              <w:t>Autenticación</w:t>
            </w:r>
          </w:p>
        </w:tc>
        <w:tc>
          <w:tcPr>
            <w:tcW w:type="dxa" w:w="4535"/>
          </w:tcPr>
          <w:p>
            <w:pPr>
              <w:spacing w:before="40" w:after="40"/>
            </w:pPr>
            <w:r>
              <w:rPr>
                <w:b w:val="0"/>
                <w:sz w:val="18"/>
              </w:rPr>
              <w:t>El sistema debe permitir iniciar sesión con correo electrónico institucional (@ipn.mx) y contraseña. Las credenciales incorrectas muestran un mensaje de error sin revelar cuál campo falló.</w:t>
            </w:r>
          </w:p>
        </w:tc>
        <w:tc>
          <w:tcPr>
            <w:tcW w:type="dxa" w:w="907"/>
          </w:tcPr>
          <w:p>
            <w:pPr>
              <w:spacing w:before="40" w:after="40"/>
            </w:pPr>
            <w:r>
              <w:rPr>
                <w:b w:val="0"/>
                <w:sz w:val="18"/>
              </w:rPr>
              <w:t>Alta</w:t>
            </w:r>
          </w:p>
        </w:tc>
        <w:tc>
          <w:tcPr>
            <w:tcW w:type="dxa" w:w="1247"/>
          </w:tcPr>
          <w:p>
            <w:pPr>
              <w:spacing w:before="40" w:after="40"/>
            </w:pPr>
            <w:r>
              <w:rPr>
                <w:b w:val="0"/>
                <w:sz w:val="18"/>
              </w:rPr>
              <w:t>Investigador / Admin</w:t>
            </w:r>
          </w:p>
        </w:tc>
      </w:tr>
      <w:tr>
        <w:tc>
          <w:tcPr>
            <w:tcW w:type="dxa" w:w="794"/>
            <w:shd w:val="clear" w:color="auto" w:fill="EEF3FB"/>
          </w:tcPr>
          <w:p>
            <w:pPr>
              <w:spacing w:before="40" w:after="40"/>
            </w:pPr>
            <w:r>
              <w:rPr>
                <w:b/>
                <w:sz w:val="18"/>
              </w:rPr>
              <w:t>RF-02</w:t>
            </w:r>
          </w:p>
        </w:tc>
        <w:tc>
          <w:tcPr>
            <w:tcW w:type="dxa" w:w="1587"/>
            <w:shd w:val="clear" w:color="auto" w:fill="EEF3FB"/>
          </w:tcPr>
          <w:p>
            <w:pPr>
              <w:spacing w:before="40" w:after="40"/>
            </w:pPr>
            <w:r>
              <w:rPr>
                <w:b w:val="0"/>
                <w:sz w:val="18"/>
              </w:rPr>
              <w:t>Autenticación</w:t>
            </w:r>
          </w:p>
        </w:tc>
        <w:tc>
          <w:tcPr>
            <w:tcW w:type="dxa" w:w="4535"/>
            <w:shd w:val="clear" w:color="auto" w:fill="EEF3FB"/>
          </w:tcPr>
          <w:p>
            <w:pPr>
              <w:spacing w:before="40" w:after="40"/>
            </w:pPr>
            <w:r>
              <w:rPr>
                <w:b w:val="0"/>
                <w:sz w:val="18"/>
              </w:rPr>
              <w:t>El sistema debe cerrar la sesión del usuario de forma segura, invalidando el token JWT activo. La opción de cierre de sesión debe ser accesible desde el menú de usuario en todas las pantallas.</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Investigador / Admin</w:t>
            </w:r>
          </w:p>
        </w:tc>
      </w:tr>
      <w:tr>
        <w:tc>
          <w:tcPr>
            <w:tcW w:type="dxa" w:w="794"/>
          </w:tcPr>
          <w:p>
            <w:pPr>
              <w:spacing w:before="40" w:after="40"/>
            </w:pPr>
            <w:r>
              <w:rPr>
                <w:b/>
                <w:sz w:val="18"/>
              </w:rPr>
              <w:t>RF-03</w:t>
            </w:r>
          </w:p>
        </w:tc>
        <w:tc>
          <w:tcPr>
            <w:tcW w:type="dxa" w:w="1587"/>
          </w:tcPr>
          <w:p>
            <w:pPr>
              <w:spacing w:before="40" w:after="40"/>
            </w:pPr>
            <w:r>
              <w:rPr>
                <w:b w:val="0"/>
                <w:sz w:val="18"/>
              </w:rPr>
              <w:t>Autenticación</w:t>
            </w:r>
          </w:p>
        </w:tc>
        <w:tc>
          <w:tcPr>
            <w:tcW w:type="dxa" w:w="4535"/>
          </w:tcPr>
          <w:p>
            <w:pPr>
              <w:spacing w:before="40" w:after="40"/>
            </w:pPr>
            <w:r>
              <w:rPr>
                <w:b w:val="0"/>
                <w:sz w:val="18"/>
              </w:rPr>
              <w:t>El sistema debe ofrecer recuperación de contraseña enviando un enlace de restablecimiento al correo registrado.</w:t>
            </w:r>
          </w:p>
        </w:tc>
        <w:tc>
          <w:tcPr>
            <w:tcW w:type="dxa" w:w="907"/>
          </w:tcPr>
          <w:p>
            <w:pPr>
              <w:spacing w:before="40" w:after="40"/>
            </w:pPr>
            <w:r>
              <w:rPr>
                <w:b w:val="0"/>
                <w:sz w:val="18"/>
              </w:rPr>
              <w:t>Media</w:t>
            </w:r>
          </w:p>
        </w:tc>
        <w:tc>
          <w:tcPr>
            <w:tcW w:type="dxa" w:w="1247"/>
          </w:tcPr>
          <w:p>
            <w:pPr>
              <w:spacing w:before="40" w:after="40"/>
            </w:pPr>
            <w:r>
              <w:rPr>
                <w:b w:val="0"/>
                <w:sz w:val="18"/>
              </w:rPr>
              <w:t>Investigador</w:t>
            </w:r>
          </w:p>
        </w:tc>
      </w:tr>
      <w:tr>
        <w:tc>
          <w:tcPr>
            <w:tcW w:type="dxa" w:w="794"/>
            <w:shd w:val="clear" w:color="auto" w:fill="EEF3FB"/>
          </w:tcPr>
          <w:p>
            <w:pPr>
              <w:spacing w:before="40" w:after="40"/>
            </w:pPr>
            <w:r>
              <w:rPr>
                <w:b/>
                <w:sz w:val="18"/>
              </w:rPr>
              <w:t>RF-04</w:t>
            </w:r>
          </w:p>
        </w:tc>
        <w:tc>
          <w:tcPr>
            <w:tcW w:type="dxa" w:w="1587"/>
            <w:shd w:val="clear" w:color="auto" w:fill="EEF3FB"/>
          </w:tcPr>
          <w:p>
            <w:pPr>
              <w:spacing w:before="40" w:after="40"/>
            </w:pPr>
            <w:r>
              <w:rPr>
                <w:b w:val="0"/>
                <w:sz w:val="18"/>
              </w:rPr>
              <w:t>Autenticación</w:t>
            </w:r>
          </w:p>
        </w:tc>
        <w:tc>
          <w:tcPr>
            <w:tcW w:type="dxa" w:w="4535"/>
            <w:shd w:val="clear" w:color="auto" w:fill="EEF3FB"/>
          </w:tcPr>
          <w:p>
            <w:pPr>
              <w:spacing w:before="40" w:after="40"/>
            </w:pPr>
            <w:r>
              <w:rPr>
                <w:b w:val="0"/>
                <w:sz w:val="18"/>
              </w:rPr>
              <w:t>El sistema debe gestionar dos roles con permisos distintos: Investigador (acceso a sus propios experimentos) y Administrador (acceso a todo el sistema).</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Sistema</w:t>
            </w:r>
          </w:p>
        </w:tc>
      </w:tr>
      <w:tr>
        <w:tc>
          <w:tcPr>
            <w:tcW w:type="dxa" w:w="794"/>
          </w:tcPr>
          <w:p>
            <w:pPr>
              <w:spacing w:before="40" w:after="40"/>
            </w:pPr>
            <w:r>
              <w:rPr>
                <w:b/>
                <w:sz w:val="18"/>
              </w:rPr>
              <w:t>RF-05</w:t>
            </w:r>
          </w:p>
        </w:tc>
        <w:tc>
          <w:tcPr>
            <w:tcW w:type="dxa" w:w="1587"/>
          </w:tcPr>
          <w:p>
            <w:pPr>
              <w:spacing w:before="40" w:after="40"/>
            </w:pPr>
            <w:r>
              <w:rPr>
                <w:b w:val="0"/>
                <w:sz w:val="18"/>
              </w:rPr>
              <w:t>Gestión de usuarios</w:t>
            </w:r>
          </w:p>
        </w:tc>
        <w:tc>
          <w:tcPr>
            <w:tcW w:type="dxa" w:w="4535"/>
          </w:tcPr>
          <w:p>
            <w:pPr>
              <w:spacing w:before="40" w:after="40"/>
            </w:pPr>
            <w:r>
              <w:rPr>
                <w:b w:val="0"/>
                <w:sz w:val="18"/>
              </w:rPr>
              <w:t>El Administrador debe poder crear, modificar y desactivar cuentas de usuario desde el panel de administración. La creación requiere nombre, correo y contraseña temporal; el usuario la cambia al primer ingreso.</w:t>
            </w:r>
          </w:p>
        </w:tc>
        <w:tc>
          <w:tcPr>
            <w:tcW w:type="dxa" w:w="907"/>
          </w:tcPr>
          <w:p>
            <w:pPr>
              <w:spacing w:before="40" w:after="40"/>
            </w:pPr>
            <w:r>
              <w:rPr>
                <w:b w:val="0"/>
                <w:sz w:val="18"/>
              </w:rPr>
              <w:t>Alta</w:t>
            </w:r>
          </w:p>
        </w:tc>
        <w:tc>
          <w:tcPr>
            <w:tcW w:type="dxa" w:w="1247"/>
          </w:tcPr>
          <w:p>
            <w:pPr>
              <w:spacing w:before="40" w:after="40"/>
            </w:pPr>
            <w:r>
              <w:rPr>
                <w:b w:val="0"/>
                <w:sz w:val="18"/>
              </w:rPr>
              <w:t>Admin</w:t>
            </w:r>
          </w:p>
        </w:tc>
      </w:tr>
      <w:tr>
        <w:tc>
          <w:tcPr>
            <w:tcW w:type="dxa" w:w="794"/>
            <w:shd w:val="clear" w:color="auto" w:fill="EEF3FB"/>
          </w:tcPr>
          <w:p>
            <w:pPr>
              <w:spacing w:before="40" w:after="40"/>
            </w:pPr>
            <w:r>
              <w:rPr>
                <w:b/>
                <w:sz w:val="18"/>
              </w:rPr>
              <w:t>RF-06</w:t>
            </w:r>
          </w:p>
        </w:tc>
        <w:tc>
          <w:tcPr>
            <w:tcW w:type="dxa" w:w="1587"/>
            <w:shd w:val="clear" w:color="auto" w:fill="EEF3FB"/>
          </w:tcPr>
          <w:p>
            <w:pPr>
              <w:spacing w:before="40" w:after="40"/>
            </w:pPr>
            <w:r>
              <w:rPr>
                <w:b w:val="0"/>
                <w:sz w:val="18"/>
              </w:rPr>
              <w:t>Gestión de usuarios</w:t>
            </w:r>
          </w:p>
        </w:tc>
        <w:tc>
          <w:tcPr>
            <w:tcW w:type="dxa" w:w="4535"/>
            <w:shd w:val="clear" w:color="auto" w:fill="EEF3FB"/>
          </w:tcPr>
          <w:p>
            <w:pPr>
              <w:spacing w:before="40" w:after="40"/>
            </w:pPr>
            <w:r>
              <w:rPr>
                <w:b w:val="0"/>
                <w:sz w:val="18"/>
              </w:rPr>
              <w:t>El Investigador debe poder actualizar su nombre, correo y contraseña desde su perfil de usuario.</w:t>
            </w:r>
          </w:p>
        </w:tc>
        <w:tc>
          <w:tcPr>
            <w:tcW w:type="dxa" w:w="907"/>
            <w:shd w:val="clear" w:color="auto" w:fill="EEF3FB"/>
          </w:tcPr>
          <w:p>
            <w:pPr>
              <w:spacing w:before="40" w:after="40"/>
            </w:pPr>
            <w:r>
              <w:rPr>
                <w:b w:val="0"/>
                <w:sz w:val="18"/>
              </w:rPr>
              <w:t>Media</w:t>
            </w:r>
          </w:p>
        </w:tc>
        <w:tc>
          <w:tcPr>
            <w:tcW w:type="dxa" w:w="1247"/>
            <w:shd w:val="clear" w:color="auto" w:fill="EEF3FB"/>
          </w:tcPr>
          <w:p>
            <w:pPr>
              <w:spacing w:before="40" w:after="40"/>
            </w:pPr>
            <w:r>
              <w:rPr>
                <w:b w:val="0"/>
                <w:sz w:val="18"/>
              </w:rPr>
              <w:t>Investigador</w:t>
            </w:r>
          </w:p>
        </w:tc>
      </w:tr>
      <w:tr>
        <w:tc>
          <w:tcPr>
            <w:tcW w:type="dxa" w:w="794"/>
          </w:tcPr>
          <w:p>
            <w:pPr>
              <w:spacing w:before="40" w:after="40"/>
            </w:pPr>
            <w:r>
              <w:rPr>
                <w:b/>
                <w:sz w:val="18"/>
              </w:rPr>
              <w:t>RF-07</w:t>
            </w:r>
          </w:p>
        </w:tc>
        <w:tc>
          <w:tcPr>
            <w:tcW w:type="dxa" w:w="1587"/>
          </w:tcPr>
          <w:p>
            <w:pPr>
              <w:spacing w:before="40" w:after="40"/>
            </w:pPr>
            <w:r>
              <w:rPr>
                <w:b w:val="0"/>
                <w:sz w:val="18"/>
              </w:rPr>
              <w:t>Gestión de usuarios</w:t>
            </w:r>
          </w:p>
        </w:tc>
        <w:tc>
          <w:tcPr>
            <w:tcW w:type="dxa" w:w="4535"/>
          </w:tcPr>
          <w:p>
            <w:pPr>
              <w:spacing w:before="40" w:after="40"/>
            </w:pPr>
            <w:r>
              <w:rPr>
                <w:b w:val="0"/>
                <w:sz w:val="18"/>
              </w:rPr>
              <w:t>Los investigadores no pueden registrarse de forma autónoma. Solo el Administrador puede crear cuentas, asignar el rol de Investigador y establecer la contraseña temporal inicial. El sistema no expone ningún formulario público de registro. El número de usuarios activos del laboratorio es reducido (≤ 5) y el Administrador puede gestionar las altas sin que esto represente una carga operativa.</w:t>
            </w:r>
          </w:p>
        </w:tc>
        <w:tc>
          <w:tcPr>
            <w:tcW w:type="dxa" w:w="907"/>
          </w:tcPr>
          <w:p>
            <w:pPr>
              <w:spacing w:before="40" w:after="40"/>
            </w:pPr>
            <w:r>
              <w:rPr>
                <w:b w:val="0"/>
                <w:sz w:val="18"/>
              </w:rPr>
              <w:t>Alta</w:t>
            </w:r>
          </w:p>
        </w:tc>
        <w:tc>
          <w:tcPr>
            <w:tcW w:type="dxa" w:w="1247"/>
          </w:tcPr>
          <w:p>
            <w:pPr>
              <w:spacing w:before="40" w:after="40"/>
            </w:pPr>
            <w:r>
              <w:rPr>
                <w:b w:val="0"/>
                <w:sz w:val="18"/>
              </w:rPr>
              <w:t>Admin</w:t>
            </w:r>
          </w:p>
        </w:tc>
      </w:tr>
      <w:tr>
        <w:tc>
          <w:tcPr>
            <w:tcW w:type="dxa" w:w="794"/>
            <w:shd w:val="clear" w:color="auto" w:fill="EEF3FB"/>
          </w:tcPr>
          <w:p>
            <w:pPr>
              <w:spacing w:before="40" w:after="40"/>
            </w:pPr>
            <w:r>
              <w:rPr>
                <w:b/>
                <w:sz w:val="18"/>
              </w:rPr>
              <w:t>RF-08</w:t>
            </w:r>
          </w:p>
        </w:tc>
        <w:tc>
          <w:tcPr>
            <w:tcW w:type="dxa" w:w="1587"/>
            <w:shd w:val="clear" w:color="auto" w:fill="EEF3FB"/>
          </w:tcPr>
          <w:p>
            <w:pPr>
              <w:spacing w:before="40" w:after="40"/>
            </w:pPr>
            <w:r>
              <w:rPr>
                <w:b w:val="0"/>
                <w:sz w:val="18"/>
              </w:rPr>
              <w:t>Carga de video</w:t>
            </w:r>
          </w:p>
        </w:tc>
        <w:tc>
          <w:tcPr>
            <w:tcW w:type="dxa" w:w="4535"/>
            <w:shd w:val="clear" w:color="auto" w:fill="EEF3FB"/>
          </w:tcPr>
          <w:p>
            <w:pPr>
              <w:spacing w:before="40" w:after="40"/>
            </w:pPr>
            <w:r>
              <w:rPr>
                <w:b w:val="0"/>
                <w:sz w:val="18"/>
              </w:rPr>
              <w:t>El sistema solo acepta archivos en formato .mp4. Cualquier otro formato se rechaza con un mensaje de error específico antes de intentar subirlo al servidor.</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Sistema</w:t>
            </w:r>
          </w:p>
        </w:tc>
      </w:tr>
      <w:tr>
        <w:tc>
          <w:tcPr>
            <w:tcW w:type="dxa" w:w="794"/>
          </w:tcPr>
          <w:p>
            <w:pPr>
              <w:spacing w:before="40" w:after="40"/>
            </w:pPr>
            <w:r>
              <w:rPr>
                <w:b/>
                <w:sz w:val="18"/>
              </w:rPr>
              <w:t>RF-09</w:t>
            </w:r>
          </w:p>
        </w:tc>
        <w:tc>
          <w:tcPr>
            <w:tcW w:type="dxa" w:w="1587"/>
          </w:tcPr>
          <w:p>
            <w:pPr>
              <w:spacing w:before="40" w:after="40"/>
            </w:pPr>
            <w:r>
              <w:rPr>
                <w:b w:val="0"/>
                <w:sz w:val="18"/>
              </w:rPr>
              <w:t>Carga de video</w:t>
            </w:r>
          </w:p>
        </w:tc>
        <w:tc>
          <w:tcPr>
            <w:tcW w:type="dxa" w:w="4535"/>
          </w:tcPr>
          <w:p>
            <w:pPr>
              <w:spacing w:before="40" w:after="40"/>
            </w:pPr>
            <w:r>
              <w:rPr>
                <w:b w:val="0"/>
                <w:sz w:val="18"/>
              </w:rPr>
              <w:t>El sistema debe permitir subir uno o dos videos por experimento: Día 1 (sesión basal, 20 min) y Día 2 (sesión post-tratamiento, 5 min). Ambos son opcionales individualmente; el análisis usa los que se proporcionen.</w:t>
            </w:r>
          </w:p>
        </w:tc>
        <w:tc>
          <w:tcPr>
            <w:tcW w:type="dxa" w:w="907"/>
          </w:tcPr>
          <w:p>
            <w:pPr>
              <w:spacing w:before="40" w:after="40"/>
            </w:pPr>
            <w:r>
              <w:rPr>
                <w:b w:val="0"/>
                <w:sz w:val="18"/>
              </w:rPr>
              <w:t>Alta</w:t>
            </w:r>
          </w:p>
        </w:tc>
        <w:tc>
          <w:tcPr>
            <w:tcW w:type="dxa" w:w="1247"/>
          </w:tcPr>
          <w:p>
            <w:pPr>
              <w:spacing w:before="40" w:after="40"/>
            </w:pPr>
            <w:r>
              <w:rPr>
                <w:b w:val="0"/>
                <w:sz w:val="18"/>
              </w:rPr>
              <w:t>Investigador</w:t>
            </w:r>
          </w:p>
        </w:tc>
      </w:tr>
      <w:tr>
        <w:tc>
          <w:tcPr>
            <w:tcW w:type="dxa" w:w="794"/>
            <w:shd w:val="clear" w:color="auto" w:fill="EEF3FB"/>
          </w:tcPr>
          <w:p>
            <w:pPr>
              <w:spacing w:before="40" w:after="40"/>
            </w:pPr>
            <w:r>
              <w:rPr>
                <w:b/>
                <w:sz w:val="18"/>
              </w:rPr>
              <w:t>RF-10</w:t>
            </w:r>
          </w:p>
        </w:tc>
        <w:tc>
          <w:tcPr>
            <w:tcW w:type="dxa" w:w="1587"/>
            <w:shd w:val="clear" w:color="auto" w:fill="EEF3FB"/>
          </w:tcPr>
          <w:p>
            <w:pPr>
              <w:spacing w:before="40" w:after="40"/>
            </w:pPr>
            <w:r>
              <w:rPr>
                <w:b w:val="0"/>
                <w:sz w:val="18"/>
              </w:rPr>
              <w:t>Carga de video</w:t>
            </w:r>
          </w:p>
        </w:tc>
        <w:tc>
          <w:tcPr>
            <w:tcW w:type="dxa" w:w="4535"/>
            <w:shd w:val="clear" w:color="auto" w:fill="EEF3FB"/>
          </w:tcPr>
          <w:p>
            <w:pPr>
              <w:spacing w:before="40" w:after="40"/>
            </w:pPr>
            <w:r>
              <w:rPr>
                <w:b w:val="0"/>
                <w:sz w:val="18"/>
              </w:rPr>
              <w:t>El sistema debe validar que el archivo subido sea un video reproducible antes de encolarlo. Si la validación falla, lo rechaza con código de error y mensaje claro.</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Sistema</w:t>
            </w:r>
          </w:p>
        </w:tc>
      </w:tr>
      <w:tr>
        <w:tc>
          <w:tcPr>
            <w:tcW w:type="dxa" w:w="794"/>
          </w:tcPr>
          <w:p>
            <w:pPr>
              <w:spacing w:before="40" w:after="40"/>
            </w:pPr>
            <w:r>
              <w:rPr>
                <w:b/>
                <w:sz w:val="18"/>
              </w:rPr>
              <w:t>RF-11</w:t>
            </w:r>
          </w:p>
        </w:tc>
        <w:tc>
          <w:tcPr>
            <w:tcW w:type="dxa" w:w="1587"/>
          </w:tcPr>
          <w:p>
            <w:pPr>
              <w:spacing w:before="40" w:after="40"/>
            </w:pPr>
            <w:r>
              <w:rPr>
                <w:b w:val="0"/>
                <w:sz w:val="18"/>
              </w:rPr>
              <w:t>Carga de video</w:t>
            </w:r>
          </w:p>
        </w:tc>
        <w:tc>
          <w:tcPr>
            <w:tcW w:type="dxa" w:w="4535"/>
          </w:tcPr>
          <w:p>
            <w:pPr>
              <w:spacing w:before="40" w:after="40"/>
            </w:pPr>
            <w:r>
              <w:rPr>
                <w:b w:val="0"/>
                <w:sz w:val="18"/>
              </w:rPr>
              <w:t>Al crear un experimento el investigador debe registrar: nombre del experimento, fecha, número esperado de animales (típicamente 4), tratamiento o condición experimental, y notas adicionales opcionales.</w:t>
            </w:r>
          </w:p>
        </w:tc>
        <w:tc>
          <w:tcPr>
            <w:tcW w:type="dxa" w:w="907"/>
          </w:tcPr>
          <w:p>
            <w:pPr>
              <w:spacing w:before="40" w:after="40"/>
            </w:pPr>
            <w:r>
              <w:rPr>
                <w:b w:val="0"/>
                <w:sz w:val="18"/>
              </w:rPr>
              <w:t>Alta</w:t>
            </w:r>
          </w:p>
        </w:tc>
        <w:tc>
          <w:tcPr>
            <w:tcW w:type="dxa" w:w="1247"/>
          </w:tcPr>
          <w:p>
            <w:pPr>
              <w:spacing w:before="40" w:after="40"/>
            </w:pPr>
            <w:r>
              <w:rPr>
                <w:b w:val="0"/>
                <w:sz w:val="18"/>
              </w:rPr>
              <w:t>Investigador</w:t>
            </w:r>
          </w:p>
        </w:tc>
      </w:tr>
      <w:tr>
        <w:tc>
          <w:tcPr>
            <w:tcW w:type="dxa" w:w="794"/>
            <w:shd w:val="clear" w:color="auto" w:fill="EEF3FB"/>
          </w:tcPr>
          <w:p>
            <w:pPr>
              <w:spacing w:before="40" w:after="40"/>
            </w:pPr>
            <w:r>
              <w:rPr>
                <w:b/>
                <w:sz w:val="18"/>
              </w:rPr>
              <w:t>RF-12</w:t>
            </w:r>
          </w:p>
        </w:tc>
        <w:tc>
          <w:tcPr>
            <w:tcW w:type="dxa" w:w="1587"/>
            <w:shd w:val="clear" w:color="auto" w:fill="EEF3FB"/>
          </w:tcPr>
          <w:p>
            <w:pPr>
              <w:spacing w:before="40" w:after="40"/>
            </w:pPr>
            <w:r>
              <w:rPr>
                <w:b w:val="0"/>
                <w:sz w:val="18"/>
              </w:rPr>
              <w:t>Carga de video</w:t>
            </w:r>
          </w:p>
        </w:tc>
        <w:tc>
          <w:tcPr>
            <w:tcW w:type="dxa" w:w="4535"/>
            <w:shd w:val="clear" w:color="auto" w:fill="EEF3FB"/>
          </w:tcPr>
          <w:p>
            <w:pPr>
              <w:spacing w:before="40" w:after="40"/>
            </w:pPr>
            <w:r>
              <w:rPr>
                <w:b w:val="0"/>
                <w:sz w:val="18"/>
              </w:rPr>
              <w:t>El análisis debe iniciarse automáticamente al completarse la carga y validación del video, sin intervención del investigador.</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Sistema</w:t>
            </w:r>
          </w:p>
        </w:tc>
      </w:tr>
      <w:tr>
        <w:tc>
          <w:tcPr>
            <w:tcW w:type="dxa" w:w="794"/>
          </w:tcPr>
          <w:p>
            <w:pPr>
              <w:spacing w:before="40" w:after="40"/>
            </w:pPr>
            <w:r>
              <w:rPr>
                <w:b/>
                <w:sz w:val="18"/>
              </w:rPr>
              <w:t>RF-13</w:t>
            </w:r>
          </w:p>
        </w:tc>
        <w:tc>
          <w:tcPr>
            <w:tcW w:type="dxa" w:w="1587"/>
          </w:tcPr>
          <w:p>
            <w:pPr>
              <w:spacing w:before="40" w:after="40"/>
            </w:pPr>
            <w:r>
              <w:rPr>
                <w:b w:val="0"/>
                <w:sz w:val="18"/>
              </w:rPr>
              <w:t>Análisis conductual</w:t>
            </w:r>
          </w:p>
        </w:tc>
        <w:tc>
          <w:tcPr>
            <w:tcW w:type="dxa" w:w="4535"/>
          </w:tcPr>
          <w:p>
            <w:pPr>
              <w:spacing w:before="40" w:after="40"/>
            </w:pPr>
            <w:r>
              <w:rPr>
                <w:b w:val="0"/>
                <w:sz w:val="18"/>
              </w:rPr>
              <w:t>El pipeline de análisis ejecuta cuatro etapas secuenciales: preprocesamiento del video (decodificación y corrección de contraste), detección de cilindros, seguimiento de animales (tracking) y clasificación de conductas. Cada etapa tiene un indicador de estado en la pantalla de progreso.</w:t>
            </w:r>
          </w:p>
        </w:tc>
        <w:tc>
          <w:tcPr>
            <w:tcW w:type="dxa" w:w="907"/>
          </w:tcPr>
          <w:p>
            <w:pPr>
              <w:spacing w:before="40" w:after="40"/>
            </w:pPr>
            <w:r>
              <w:rPr>
                <w:b w:val="0"/>
                <w:sz w:val="18"/>
              </w:rPr>
              <w:t>Alta</w:t>
            </w:r>
          </w:p>
        </w:tc>
        <w:tc>
          <w:tcPr>
            <w:tcW w:type="dxa" w:w="1247"/>
          </w:tcPr>
          <w:p>
            <w:pPr>
              <w:spacing w:before="40" w:after="40"/>
            </w:pPr>
            <w:r>
              <w:rPr>
                <w:b w:val="0"/>
                <w:sz w:val="18"/>
              </w:rPr>
              <w:t>Sistema</w:t>
            </w:r>
          </w:p>
        </w:tc>
      </w:tr>
      <w:tr>
        <w:tc>
          <w:tcPr>
            <w:tcW w:type="dxa" w:w="794"/>
            <w:shd w:val="clear" w:color="auto" w:fill="EEF3FB"/>
          </w:tcPr>
          <w:p>
            <w:pPr>
              <w:spacing w:before="40" w:after="40"/>
            </w:pPr>
            <w:r>
              <w:rPr>
                <w:b/>
                <w:sz w:val="18"/>
              </w:rPr>
              <w:t>RF-14</w:t>
            </w:r>
          </w:p>
        </w:tc>
        <w:tc>
          <w:tcPr>
            <w:tcW w:type="dxa" w:w="1587"/>
            <w:shd w:val="clear" w:color="auto" w:fill="EEF3FB"/>
          </w:tcPr>
          <w:p>
            <w:pPr>
              <w:spacing w:before="40" w:after="40"/>
            </w:pPr>
            <w:r>
              <w:rPr>
                <w:b w:val="0"/>
                <w:sz w:val="18"/>
              </w:rPr>
              <w:t>Análisis conductual</w:t>
            </w:r>
          </w:p>
        </w:tc>
        <w:tc>
          <w:tcPr>
            <w:tcW w:type="dxa" w:w="4535"/>
            <w:shd w:val="clear" w:color="auto" w:fill="EEF3FB"/>
          </w:tcPr>
          <w:p>
            <w:pPr>
              <w:spacing w:before="40" w:after="40"/>
            </w:pPr>
            <w:r>
              <w:rPr>
                <w:b w:val="0"/>
                <w:sz w:val="18"/>
              </w:rPr>
              <w:t>El sistema debe detectar automáticamente la posición de los cuatro cilindros en el encuadre con una confianza mínima de 0.70. Si no se alcanza ese umbral, el pipeline se detiene y genera un reporte de diagnóstico.</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Sistema</w:t>
            </w:r>
          </w:p>
        </w:tc>
      </w:tr>
      <w:tr>
        <w:tc>
          <w:tcPr>
            <w:tcW w:type="dxa" w:w="794"/>
          </w:tcPr>
          <w:p>
            <w:pPr>
              <w:spacing w:before="40" w:after="40"/>
            </w:pPr>
            <w:r>
              <w:rPr>
                <w:b/>
                <w:sz w:val="18"/>
              </w:rPr>
              <w:t>RF-15</w:t>
            </w:r>
          </w:p>
        </w:tc>
        <w:tc>
          <w:tcPr>
            <w:tcW w:type="dxa" w:w="1587"/>
          </w:tcPr>
          <w:p>
            <w:pPr>
              <w:spacing w:before="40" w:after="40"/>
            </w:pPr>
            <w:r>
              <w:rPr>
                <w:b w:val="0"/>
                <w:sz w:val="18"/>
              </w:rPr>
              <w:t>Análisis conductual</w:t>
            </w:r>
          </w:p>
        </w:tc>
        <w:tc>
          <w:tcPr>
            <w:tcW w:type="dxa" w:w="4535"/>
          </w:tcPr>
          <w:p>
            <w:pPr>
              <w:spacing w:before="40" w:after="40"/>
            </w:pPr>
            <w:r>
              <w:rPr>
                <w:b w:val="0"/>
                <w:sz w:val="18"/>
              </w:rPr>
              <w:t>Mientras el análisis corre, el investigador debe ver el progreso en tiempo real con una barra de porcentaje y la etapa activa. El análisis continúa en segundo plano aunque el investigador cierre la pestaña.</w:t>
            </w:r>
          </w:p>
        </w:tc>
        <w:tc>
          <w:tcPr>
            <w:tcW w:type="dxa" w:w="907"/>
          </w:tcPr>
          <w:p>
            <w:pPr>
              <w:spacing w:before="40" w:after="40"/>
            </w:pPr>
            <w:r>
              <w:rPr>
                <w:b w:val="0"/>
                <w:sz w:val="18"/>
              </w:rPr>
              <w:t>Alta</w:t>
            </w:r>
          </w:p>
        </w:tc>
        <w:tc>
          <w:tcPr>
            <w:tcW w:type="dxa" w:w="1247"/>
          </w:tcPr>
          <w:p>
            <w:pPr>
              <w:spacing w:before="40" w:after="40"/>
            </w:pPr>
            <w:r>
              <w:rPr>
                <w:b w:val="0"/>
                <w:sz w:val="18"/>
              </w:rPr>
              <w:t>Investigador</w:t>
            </w:r>
          </w:p>
        </w:tc>
      </w:tr>
      <w:tr>
        <w:tc>
          <w:tcPr>
            <w:tcW w:type="dxa" w:w="794"/>
            <w:shd w:val="clear" w:color="auto" w:fill="EEF3FB"/>
          </w:tcPr>
          <w:p>
            <w:pPr>
              <w:spacing w:before="40" w:after="40"/>
            </w:pPr>
            <w:r>
              <w:rPr>
                <w:b/>
                <w:sz w:val="18"/>
              </w:rPr>
              <w:t>RF-16</w:t>
            </w:r>
          </w:p>
        </w:tc>
        <w:tc>
          <w:tcPr>
            <w:tcW w:type="dxa" w:w="1587"/>
            <w:shd w:val="clear" w:color="auto" w:fill="EEF3FB"/>
          </w:tcPr>
          <w:p>
            <w:pPr>
              <w:spacing w:before="40" w:after="40"/>
            </w:pPr>
            <w:r>
              <w:rPr>
                <w:b w:val="0"/>
                <w:sz w:val="18"/>
              </w:rPr>
              <w:t>Análisis conductual</w:t>
            </w:r>
          </w:p>
        </w:tc>
        <w:tc>
          <w:tcPr>
            <w:tcW w:type="dxa" w:w="4535"/>
            <w:shd w:val="clear" w:color="auto" w:fill="EEF3FB"/>
          </w:tcPr>
          <w:p>
            <w:pPr>
              <w:spacing w:before="40" w:after="40"/>
            </w:pPr>
            <w:r>
              <w:rPr>
                <w:b w:val="0"/>
                <w:sz w:val="18"/>
              </w:rPr>
              <w:t>Si el análisis falla, el sistema muestra el código de error, la descripción del problema y un botón para descargar el reporte de diagnóstico en PDF. El investigador no puede reiniciar el análisis desde esta pantalla (ver RN-04).</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Investigador</w:t>
            </w:r>
          </w:p>
        </w:tc>
      </w:tr>
      <w:tr>
        <w:tc>
          <w:tcPr>
            <w:tcW w:type="dxa" w:w="794"/>
          </w:tcPr>
          <w:p>
            <w:pPr>
              <w:spacing w:before="40" w:after="40"/>
            </w:pPr>
            <w:r>
              <w:rPr>
                <w:b/>
                <w:sz w:val="18"/>
              </w:rPr>
              <w:t>RF-17</w:t>
            </w:r>
          </w:p>
        </w:tc>
        <w:tc>
          <w:tcPr>
            <w:tcW w:type="dxa" w:w="1587"/>
          </w:tcPr>
          <w:p>
            <w:pPr>
              <w:spacing w:before="40" w:after="40"/>
            </w:pPr>
            <w:r>
              <w:rPr>
                <w:b w:val="0"/>
                <w:sz w:val="18"/>
              </w:rPr>
              <w:t>Análisis conductual</w:t>
            </w:r>
          </w:p>
        </w:tc>
        <w:tc>
          <w:tcPr>
            <w:tcW w:type="dxa" w:w="4535"/>
          </w:tcPr>
          <w:p>
            <w:pPr>
              <w:spacing w:before="40" w:after="40"/>
            </w:pPr>
            <w:r>
              <w:rPr>
                <w:b w:val="0"/>
                <w:sz w:val="18"/>
              </w:rPr>
              <w:t>El sistema debe clasificar cuadro a cuadro la conducta de cada animal: nado activo, inmovilidad o escalamiento. Las conductas son mutuamente excluyentes (ver RN-07).</w:t>
            </w:r>
          </w:p>
        </w:tc>
        <w:tc>
          <w:tcPr>
            <w:tcW w:type="dxa" w:w="907"/>
          </w:tcPr>
          <w:p>
            <w:pPr>
              <w:spacing w:before="40" w:after="40"/>
            </w:pPr>
            <w:r>
              <w:rPr>
                <w:b w:val="0"/>
                <w:sz w:val="18"/>
              </w:rPr>
              <w:t>Alta</w:t>
            </w:r>
          </w:p>
        </w:tc>
        <w:tc>
          <w:tcPr>
            <w:tcW w:type="dxa" w:w="1247"/>
          </w:tcPr>
          <w:p>
            <w:pPr>
              <w:spacing w:before="40" w:after="40"/>
            </w:pPr>
            <w:r>
              <w:rPr>
                <w:b w:val="0"/>
                <w:sz w:val="18"/>
              </w:rPr>
              <w:t>Sistema</w:t>
            </w:r>
          </w:p>
        </w:tc>
      </w:tr>
      <w:tr>
        <w:tc>
          <w:tcPr>
            <w:tcW w:type="dxa" w:w="794"/>
            <w:shd w:val="clear" w:color="auto" w:fill="EEF3FB"/>
          </w:tcPr>
          <w:p>
            <w:pPr>
              <w:spacing w:before="40" w:after="40"/>
            </w:pPr>
            <w:r>
              <w:rPr>
                <w:b/>
                <w:sz w:val="18"/>
              </w:rPr>
              <w:t>RF-18</w:t>
            </w:r>
          </w:p>
        </w:tc>
        <w:tc>
          <w:tcPr>
            <w:tcW w:type="dxa" w:w="1587"/>
            <w:shd w:val="clear" w:color="auto" w:fill="EEF3FB"/>
          </w:tcPr>
          <w:p>
            <w:pPr>
              <w:spacing w:before="40" w:after="40"/>
            </w:pPr>
            <w:r>
              <w:rPr>
                <w:b w:val="0"/>
                <w:sz w:val="18"/>
              </w:rPr>
              <w:t>Resultados</w:t>
            </w:r>
          </w:p>
        </w:tc>
        <w:tc>
          <w:tcPr>
            <w:tcW w:type="dxa" w:w="4535"/>
            <w:shd w:val="clear" w:color="auto" w:fill="EEF3FB"/>
          </w:tcPr>
          <w:p>
            <w:pPr>
              <w:spacing w:before="40" w:after="40"/>
            </w:pPr>
            <w:r>
              <w:rPr>
                <w:b w:val="0"/>
                <w:sz w:val="18"/>
              </w:rPr>
              <w:t>La pantalla de resultados debe mostrar el tiempo total en segundos y el porcentaje de cada conducta por animal y por sesión, en una tabla descargable.</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Investigador</w:t>
            </w:r>
          </w:p>
        </w:tc>
      </w:tr>
      <w:tr>
        <w:tc>
          <w:tcPr>
            <w:tcW w:type="dxa" w:w="794"/>
          </w:tcPr>
          <w:p>
            <w:pPr>
              <w:spacing w:before="40" w:after="40"/>
            </w:pPr>
            <w:r>
              <w:rPr>
                <w:b/>
                <w:sz w:val="18"/>
              </w:rPr>
              <w:t>RF-19</w:t>
            </w:r>
          </w:p>
        </w:tc>
        <w:tc>
          <w:tcPr>
            <w:tcW w:type="dxa" w:w="1587"/>
          </w:tcPr>
          <w:p>
            <w:pPr>
              <w:spacing w:before="40" w:after="40"/>
            </w:pPr>
            <w:r>
              <w:rPr>
                <w:b w:val="0"/>
                <w:sz w:val="18"/>
              </w:rPr>
              <w:t>Resultados</w:t>
            </w:r>
          </w:p>
        </w:tc>
        <w:tc>
          <w:tcPr>
            <w:tcW w:type="dxa" w:w="4535"/>
          </w:tcPr>
          <w:p>
            <w:pPr>
              <w:spacing w:before="40" w:after="40"/>
            </w:pPr>
            <w:r>
              <w:rPr>
                <w:b w:val="0"/>
                <w:sz w:val="18"/>
              </w:rPr>
              <w:t>El sistema debe ofrecer un desglose de conductas por minuto para cada animal.</w:t>
            </w:r>
          </w:p>
        </w:tc>
        <w:tc>
          <w:tcPr>
            <w:tcW w:type="dxa" w:w="907"/>
          </w:tcPr>
          <w:p>
            <w:pPr>
              <w:spacing w:before="40" w:after="40"/>
            </w:pPr>
            <w:r>
              <w:rPr>
                <w:b w:val="0"/>
                <w:sz w:val="18"/>
              </w:rPr>
              <w:t>Media</w:t>
            </w:r>
          </w:p>
        </w:tc>
        <w:tc>
          <w:tcPr>
            <w:tcW w:type="dxa" w:w="1247"/>
          </w:tcPr>
          <w:p>
            <w:pPr>
              <w:spacing w:before="40" w:after="40"/>
            </w:pPr>
            <w:r>
              <w:rPr>
                <w:b w:val="0"/>
                <w:sz w:val="18"/>
              </w:rPr>
              <w:t>Investigador</w:t>
            </w:r>
          </w:p>
        </w:tc>
      </w:tr>
      <w:tr>
        <w:tc>
          <w:tcPr>
            <w:tcW w:type="dxa" w:w="794"/>
            <w:shd w:val="clear" w:color="auto" w:fill="EEF3FB"/>
          </w:tcPr>
          <w:p>
            <w:pPr>
              <w:spacing w:before="40" w:after="40"/>
            </w:pPr>
            <w:r>
              <w:rPr>
                <w:b/>
                <w:sz w:val="18"/>
              </w:rPr>
              <w:t>RF-20</w:t>
            </w:r>
          </w:p>
        </w:tc>
        <w:tc>
          <w:tcPr>
            <w:tcW w:type="dxa" w:w="1587"/>
            <w:shd w:val="clear" w:color="auto" w:fill="EEF3FB"/>
          </w:tcPr>
          <w:p>
            <w:pPr>
              <w:spacing w:before="40" w:after="40"/>
            </w:pPr>
            <w:r>
              <w:rPr>
                <w:b w:val="0"/>
                <w:sz w:val="18"/>
              </w:rPr>
              <w:t>Resultados</w:t>
            </w:r>
          </w:p>
        </w:tc>
        <w:tc>
          <w:tcPr>
            <w:tcW w:type="dxa" w:w="4535"/>
            <w:shd w:val="clear" w:color="auto" w:fill="EEF3FB"/>
          </w:tcPr>
          <w:p>
            <w:pPr>
              <w:spacing w:before="40" w:after="40"/>
            </w:pPr>
            <w:r>
              <w:rPr>
                <w:b w:val="0"/>
                <w:sz w:val="18"/>
              </w:rPr>
              <w:t>Cuando ambos videos del mismo experimento estén procesados, el sistema debe mostrar una comparación Día 1 vs. Día 2 con barras de distribución por animal.</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Investigador</w:t>
            </w:r>
          </w:p>
        </w:tc>
      </w:tr>
      <w:tr>
        <w:tc>
          <w:tcPr>
            <w:tcW w:type="dxa" w:w="794"/>
          </w:tcPr>
          <w:p>
            <w:pPr>
              <w:spacing w:before="40" w:after="40"/>
            </w:pPr>
            <w:r>
              <w:rPr>
                <w:b/>
                <w:sz w:val="18"/>
              </w:rPr>
              <w:t>RF-21</w:t>
            </w:r>
          </w:p>
        </w:tc>
        <w:tc>
          <w:tcPr>
            <w:tcW w:type="dxa" w:w="1587"/>
          </w:tcPr>
          <w:p>
            <w:pPr>
              <w:spacing w:before="40" w:after="40"/>
            </w:pPr>
            <w:r>
              <w:rPr>
                <w:b w:val="0"/>
                <w:sz w:val="18"/>
              </w:rPr>
              <w:t>Resultados</w:t>
            </w:r>
          </w:p>
        </w:tc>
        <w:tc>
          <w:tcPr>
            <w:tcW w:type="dxa" w:w="4535"/>
          </w:tcPr>
          <w:p>
            <w:pPr>
              <w:spacing w:before="40" w:after="40"/>
            </w:pPr>
            <w:r>
              <w:rPr>
                <w:b w:val="0"/>
                <w:sz w:val="18"/>
              </w:rPr>
              <w:t>El investigador debe poder descargar el reporte de resultados en PDF y en CSV desde la pantalla de resultados y desde el dashboard.</w:t>
            </w:r>
          </w:p>
        </w:tc>
        <w:tc>
          <w:tcPr>
            <w:tcW w:type="dxa" w:w="907"/>
          </w:tcPr>
          <w:p>
            <w:pPr>
              <w:spacing w:before="40" w:after="40"/>
            </w:pPr>
            <w:r>
              <w:rPr>
                <w:b w:val="0"/>
                <w:sz w:val="18"/>
              </w:rPr>
              <w:t>Alta</w:t>
            </w:r>
          </w:p>
        </w:tc>
        <w:tc>
          <w:tcPr>
            <w:tcW w:type="dxa" w:w="1247"/>
          </w:tcPr>
          <w:p>
            <w:pPr>
              <w:spacing w:before="40" w:after="40"/>
            </w:pPr>
            <w:r>
              <w:rPr>
                <w:b w:val="0"/>
                <w:sz w:val="18"/>
              </w:rPr>
              <w:t>Investigador</w:t>
            </w:r>
          </w:p>
        </w:tc>
      </w:tr>
      <w:tr>
        <w:tc>
          <w:tcPr>
            <w:tcW w:type="dxa" w:w="794"/>
            <w:shd w:val="clear" w:color="auto" w:fill="EEF3FB"/>
          </w:tcPr>
          <w:p>
            <w:pPr>
              <w:spacing w:before="40" w:after="40"/>
            </w:pPr>
            <w:r>
              <w:rPr>
                <w:b/>
                <w:sz w:val="18"/>
              </w:rPr>
              <w:t>RF-22</w:t>
            </w:r>
          </w:p>
        </w:tc>
        <w:tc>
          <w:tcPr>
            <w:tcW w:type="dxa" w:w="1587"/>
            <w:shd w:val="clear" w:color="auto" w:fill="EEF3FB"/>
          </w:tcPr>
          <w:p>
            <w:pPr>
              <w:spacing w:before="40" w:after="40"/>
            </w:pPr>
            <w:r>
              <w:rPr>
                <w:b w:val="0"/>
                <w:sz w:val="18"/>
              </w:rPr>
              <w:t>Dashboard</w:t>
            </w:r>
          </w:p>
        </w:tc>
        <w:tc>
          <w:tcPr>
            <w:tcW w:type="dxa" w:w="4535"/>
            <w:shd w:val="clear" w:color="auto" w:fill="EEF3FB"/>
          </w:tcPr>
          <w:p>
            <w:pPr>
              <w:spacing w:before="40" w:after="40"/>
            </w:pPr>
            <w:r>
              <w:rPr>
                <w:b w:val="0"/>
                <w:sz w:val="18"/>
              </w:rPr>
              <w:t>El dashboard debe mostrar la lista de experimentos del investigador activo con nombre, fecha, tratamiento, sesión, estado (en proceso, completado, error) y accesos directos a resultados y descarga.</w:t>
            </w:r>
          </w:p>
        </w:tc>
        <w:tc>
          <w:tcPr>
            <w:tcW w:type="dxa" w:w="907"/>
            <w:shd w:val="clear" w:color="auto" w:fill="EEF3FB"/>
          </w:tcPr>
          <w:p>
            <w:pPr>
              <w:spacing w:before="40" w:after="40"/>
            </w:pPr>
            <w:r>
              <w:rPr>
                <w:b w:val="0"/>
                <w:sz w:val="18"/>
              </w:rPr>
              <w:t>Alta</w:t>
            </w:r>
          </w:p>
        </w:tc>
        <w:tc>
          <w:tcPr>
            <w:tcW w:type="dxa" w:w="1247"/>
            <w:shd w:val="clear" w:color="auto" w:fill="EEF3FB"/>
          </w:tcPr>
          <w:p>
            <w:pPr>
              <w:spacing w:before="40" w:after="40"/>
            </w:pPr>
            <w:r>
              <w:rPr>
                <w:b w:val="0"/>
                <w:sz w:val="18"/>
              </w:rPr>
              <w:t>Investigador</w:t>
            </w:r>
          </w:p>
        </w:tc>
      </w:tr>
      <w:tr>
        <w:tc>
          <w:tcPr>
            <w:tcW w:type="dxa" w:w="794"/>
          </w:tcPr>
          <w:p>
            <w:pPr>
              <w:spacing w:before="40" w:after="40"/>
            </w:pPr>
            <w:r>
              <w:rPr>
                <w:b/>
                <w:sz w:val="18"/>
              </w:rPr>
              <w:t>RF-23</w:t>
            </w:r>
          </w:p>
        </w:tc>
        <w:tc>
          <w:tcPr>
            <w:tcW w:type="dxa" w:w="1587"/>
          </w:tcPr>
          <w:p>
            <w:pPr>
              <w:spacing w:before="40" w:after="40"/>
            </w:pPr>
            <w:r>
              <w:rPr>
                <w:b w:val="0"/>
                <w:sz w:val="18"/>
              </w:rPr>
              <w:t>Dashboard</w:t>
            </w:r>
          </w:p>
        </w:tc>
        <w:tc>
          <w:tcPr>
            <w:tcW w:type="dxa" w:w="4535"/>
          </w:tcPr>
          <w:p>
            <w:pPr>
              <w:spacing w:before="40" w:after="40"/>
            </w:pPr>
            <w:r>
              <w:rPr>
                <w:b w:val="0"/>
                <w:sz w:val="18"/>
              </w:rPr>
              <w:t>El sistema debe mostrar un aviso visible cuando un video está a menos de 7 días de ser eliminado automáticamente, indicando el nombre del experimento y la fecha de vencimiento exacta.</w:t>
            </w:r>
          </w:p>
        </w:tc>
        <w:tc>
          <w:tcPr>
            <w:tcW w:type="dxa" w:w="907"/>
          </w:tcPr>
          <w:p>
            <w:pPr>
              <w:spacing w:before="40" w:after="40"/>
            </w:pPr>
            <w:r>
              <w:rPr>
                <w:b w:val="0"/>
                <w:sz w:val="18"/>
              </w:rPr>
              <w:t>Media</w:t>
            </w:r>
          </w:p>
        </w:tc>
        <w:tc>
          <w:tcPr>
            <w:tcW w:type="dxa" w:w="1247"/>
          </w:tcPr>
          <w:p>
            <w:pPr>
              <w:spacing w:before="40" w:after="40"/>
            </w:pPr>
            <w:r>
              <w:rPr>
                <w:b w:val="0"/>
                <w:sz w:val="18"/>
              </w:rPr>
              <w:t>Sistema</w:t>
            </w:r>
          </w:p>
        </w:tc>
      </w:tr>
      <w:tr>
        <w:tc>
          <w:tcPr>
            <w:tcW w:type="dxa" w:w="794"/>
            <w:shd w:val="clear" w:color="auto" w:fill="EEF3FB"/>
          </w:tcPr>
          <w:p>
            <w:pPr>
              <w:spacing w:before="40" w:after="40"/>
            </w:pPr>
            <w:r>
              <w:rPr>
                <w:b/>
                <w:sz w:val="18"/>
              </w:rPr>
              <w:t>RF-24</w:t>
            </w:r>
          </w:p>
        </w:tc>
        <w:tc>
          <w:tcPr>
            <w:tcW w:type="dxa" w:w="1587"/>
            <w:shd w:val="clear" w:color="auto" w:fill="EEF3FB"/>
          </w:tcPr>
          <w:p>
            <w:pPr>
              <w:spacing w:before="40" w:after="40"/>
            </w:pPr>
            <w:r>
              <w:rPr>
                <w:b w:val="0"/>
                <w:sz w:val="18"/>
              </w:rPr>
              <w:t>Dashboard</w:t>
            </w:r>
          </w:p>
        </w:tc>
        <w:tc>
          <w:tcPr>
            <w:tcW w:type="dxa" w:w="4535"/>
            <w:shd w:val="clear" w:color="auto" w:fill="EEF3FB"/>
          </w:tcPr>
          <w:p>
            <w:pPr>
              <w:spacing w:before="40" w:after="40"/>
            </w:pPr>
            <w:r>
              <w:rPr>
                <w:b w:val="0"/>
                <w:sz w:val="18"/>
              </w:rPr>
              <w:t>El sistema debe borrar automáticamente los archivos de video 30 días después de que el análisis termine exitosamente, notificando al investigador con un aviso en la interfaz antes de que ocurra (ver RN-05).</w:t>
            </w:r>
          </w:p>
        </w:tc>
        <w:tc>
          <w:tcPr>
            <w:tcW w:type="dxa" w:w="907"/>
            <w:shd w:val="clear" w:color="auto" w:fill="EEF3FB"/>
          </w:tcPr>
          <w:p>
            <w:pPr>
              <w:spacing w:before="40" w:after="40"/>
            </w:pPr>
            <w:r>
              <w:rPr>
                <w:b w:val="0"/>
                <w:sz w:val="18"/>
              </w:rPr>
              <w:t>Media</w:t>
            </w:r>
          </w:p>
        </w:tc>
        <w:tc>
          <w:tcPr>
            <w:tcW w:type="dxa" w:w="1247"/>
            <w:shd w:val="clear" w:color="auto" w:fill="EEF3FB"/>
          </w:tcPr>
          <w:p>
            <w:pPr>
              <w:spacing w:before="40" w:after="40"/>
            </w:pPr>
            <w:r>
              <w:rPr>
                <w:b w:val="0"/>
                <w:sz w:val="18"/>
              </w:rPr>
              <w:t>Sistema</w:t>
            </w:r>
          </w:p>
        </w:tc>
      </w:tr>
      <w:tr>
        <w:tc>
          <w:tcPr>
            <w:tcW w:type="dxa" w:w="794"/>
          </w:tcPr>
          <w:p>
            <w:pPr>
              <w:spacing w:before="40" w:after="40"/>
            </w:pPr>
            <w:r>
              <w:rPr>
                <w:b/>
                <w:sz w:val="18"/>
              </w:rPr>
              <w:t>RF-25</w:t>
            </w:r>
          </w:p>
        </w:tc>
        <w:tc>
          <w:tcPr>
            <w:tcW w:type="dxa" w:w="1587"/>
          </w:tcPr>
          <w:p>
            <w:pPr>
              <w:spacing w:before="40" w:after="40"/>
            </w:pPr>
            <w:r>
              <w:rPr>
                <w:b w:val="0"/>
                <w:sz w:val="18"/>
              </w:rPr>
              <w:t>Dashboard</w:t>
            </w:r>
          </w:p>
        </w:tc>
        <w:tc>
          <w:tcPr>
            <w:tcW w:type="dxa" w:w="4535"/>
          </w:tcPr>
          <w:p>
            <w:pPr>
              <w:spacing w:before="40" w:after="40"/>
            </w:pPr>
            <w:r>
              <w:rPr>
                <w:b w:val="0"/>
                <w:sz w:val="18"/>
              </w:rPr>
              <w:t>Los resultados y reportes deben conservarse indefinidamente, aunque el video original ya haya sido borrado.</w:t>
            </w:r>
          </w:p>
        </w:tc>
        <w:tc>
          <w:tcPr>
            <w:tcW w:type="dxa" w:w="907"/>
          </w:tcPr>
          <w:p>
            <w:pPr>
              <w:spacing w:before="40" w:after="40"/>
            </w:pPr>
            <w:r>
              <w:rPr>
                <w:b w:val="0"/>
                <w:sz w:val="18"/>
              </w:rPr>
              <w:t>Alta</w:t>
            </w:r>
          </w:p>
        </w:tc>
        <w:tc>
          <w:tcPr>
            <w:tcW w:type="dxa" w:w="1247"/>
          </w:tcPr>
          <w:p>
            <w:pPr>
              <w:spacing w:before="40" w:after="40"/>
            </w:pPr>
            <w:r>
              <w:rPr>
                <w:b w:val="0"/>
                <w:sz w:val="18"/>
              </w:rPr>
              <w:t>Sistema</w:t>
            </w:r>
          </w:p>
        </w:tc>
      </w:tr>
      <w:tr>
        <w:tc>
          <w:tcPr>
            <w:tcW w:type="dxa" w:w="794"/>
            <w:shd w:val="clear" w:color="auto" w:fill="EEF3FB"/>
          </w:tcPr>
          <w:p>
            <w:pPr>
              <w:spacing w:before="40" w:after="40"/>
            </w:pPr>
            <w:r>
              <w:rPr>
                <w:b/>
                <w:sz w:val="18"/>
              </w:rPr>
              <w:t>RF-26</w:t>
            </w:r>
          </w:p>
        </w:tc>
        <w:tc>
          <w:tcPr>
            <w:tcW w:type="dxa" w:w="1587"/>
            <w:shd w:val="clear" w:color="auto" w:fill="EEF3FB"/>
          </w:tcPr>
          <w:p>
            <w:pPr>
              <w:spacing w:before="40" w:after="40"/>
            </w:pPr>
            <w:r>
              <w:rPr>
                <w:b w:val="0"/>
                <w:sz w:val="18"/>
              </w:rPr>
              <w:t>Dashboard</w:t>
            </w:r>
          </w:p>
        </w:tc>
        <w:tc>
          <w:tcPr>
            <w:tcW w:type="dxa" w:w="4535"/>
            <w:shd w:val="clear" w:color="auto" w:fill="EEF3FB"/>
          </w:tcPr>
          <w:p>
            <w:pPr>
              <w:spacing w:before="40" w:after="40"/>
            </w:pPr>
            <w:r>
              <w:rPr>
                <w:b w:val="0"/>
                <w:sz w:val="18"/>
              </w:rPr>
              <w:t>El investigador debe poder eliminar un experimento desde el dashboard. La acción es permanente e irreversible y requiere confirmación explícita (ver RN-09).</w:t>
            </w:r>
          </w:p>
        </w:tc>
        <w:tc>
          <w:tcPr>
            <w:tcW w:type="dxa" w:w="907"/>
            <w:shd w:val="clear" w:color="auto" w:fill="EEF3FB"/>
          </w:tcPr>
          <w:p>
            <w:pPr>
              <w:spacing w:before="40" w:after="40"/>
            </w:pPr>
            <w:r>
              <w:rPr>
                <w:b w:val="0"/>
                <w:sz w:val="18"/>
              </w:rPr>
              <w:t>Media</w:t>
            </w:r>
          </w:p>
        </w:tc>
        <w:tc>
          <w:tcPr>
            <w:tcW w:type="dxa" w:w="1247"/>
            <w:shd w:val="clear" w:color="auto" w:fill="EEF3FB"/>
          </w:tcPr>
          <w:p>
            <w:pPr>
              <w:spacing w:before="40" w:after="40"/>
            </w:pPr>
            <w:r>
              <w:rPr>
                <w:b w:val="0"/>
                <w:sz w:val="18"/>
              </w:rPr>
              <w:t>Investigador</w:t>
            </w:r>
          </w:p>
        </w:tc>
      </w:tr>
      <w:tr>
        <w:tc>
          <w:tcPr>
            <w:tcW w:type="dxa" w:w="794"/>
          </w:tcPr>
          <w:p>
            <w:pPr>
              <w:spacing w:before="40" w:after="40"/>
            </w:pPr>
            <w:r>
              <w:rPr>
                <w:b/>
                <w:sz w:val="18"/>
              </w:rPr>
              <w:t>RF-27</w:t>
            </w:r>
          </w:p>
        </w:tc>
        <w:tc>
          <w:tcPr>
            <w:tcW w:type="dxa" w:w="1587"/>
          </w:tcPr>
          <w:p>
            <w:pPr>
              <w:spacing w:before="40" w:after="40"/>
            </w:pPr>
            <w:r>
              <w:rPr>
                <w:b w:val="0"/>
                <w:sz w:val="18"/>
              </w:rPr>
              <w:t>Administración</w:t>
            </w:r>
          </w:p>
        </w:tc>
        <w:tc>
          <w:tcPr>
            <w:tcW w:type="dxa" w:w="4535"/>
          </w:tcPr>
          <w:p>
            <w:pPr>
              <w:spacing w:before="40" w:after="40"/>
            </w:pPr>
            <w:r>
              <w:rPr>
                <w:b w:val="0"/>
                <w:sz w:val="18"/>
              </w:rPr>
              <w:t>El Administrador debe poder ver la lista de todos los usuarios con correo, rol, estado (activo/inactivo), último acceso y número de experimentos. La lista es filtrable por rol y estado.</w:t>
            </w:r>
          </w:p>
        </w:tc>
        <w:tc>
          <w:tcPr>
            <w:tcW w:type="dxa" w:w="907"/>
          </w:tcPr>
          <w:p>
            <w:pPr>
              <w:spacing w:before="40" w:after="40"/>
            </w:pPr>
            <w:r>
              <w:rPr>
                <w:b w:val="0"/>
                <w:sz w:val="18"/>
              </w:rPr>
              <w:t>Media</w:t>
            </w:r>
          </w:p>
        </w:tc>
        <w:tc>
          <w:tcPr>
            <w:tcW w:type="dxa" w:w="1247"/>
          </w:tcPr>
          <w:p>
            <w:pPr>
              <w:spacing w:before="40" w:after="40"/>
            </w:pPr>
            <w:r>
              <w:rPr>
                <w:b w:val="0"/>
                <w:sz w:val="18"/>
              </w:rPr>
              <w:t>Admin</w:t>
            </w:r>
          </w:p>
        </w:tc>
      </w:tr>
      <w:tr>
        <w:tc>
          <w:tcPr>
            <w:tcW w:type="dxa" w:w="794"/>
            <w:shd w:val="clear" w:color="auto" w:fill="EEF3FB"/>
          </w:tcPr>
          <w:p>
            <w:pPr>
              <w:spacing w:before="40" w:after="40"/>
            </w:pPr>
            <w:r>
              <w:rPr>
                <w:b/>
                <w:sz w:val="18"/>
              </w:rPr>
              <w:t>RF-28</w:t>
            </w:r>
          </w:p>
        </w:tc>
        <w:tc>
          <w:tcPr>
            <w:tcW w:type="dxa" w:w="1587"/>
            <w:shd w:val="clear" w:color="auto" w:fill="EEF3FB"/>
          </w:tcPr>
          <w:p>
            <w:pPr>
              <w:spacing w:before="40" w:after="40"/>
            </w:pPr>
            <w:r>
              <w:rPr>
                <w:b w:val="0"/>
                <w:sz w:val="18"/>
              </w:rPr>
              <w:t>Administración</w:t>
            </w:r>
          </w:p>
        </w:tc>
        <w:tc>
          <w:tcPr>
            <w:tcW w:type="dxa" w:w="4535"/>
            <w:shd w:val="clear" w:color="auto" w:fill="EEF3FB"/>
          </w:tcPr>
          <w:p>
            <w:pPr>
              <w:spacing w:before="40" w:after="40"/>
            </w:pPr>
            <w:r>
              <w:rPr>
                <w:b w:val="0"/>
                <w:sz w:val="18"/>
              </w:rPr>
              <w:t>El Administrador debe poder monitorear el estado del sistema: porcentaje de uso del disco, espacio disponible en GB, tamaño de la cola de procesamiento, número de análisis activos y ETA estimado. El sistema alerta cuando el disco supera el 80 % de uso.</w:t>
            </w:r>
          </w:p>
        </w:tc>
        <w:tc>
          <w:tcPr>
            <w:tcW w:type="dxa" w:w="907"/>
            <w:shd w:val="clear" w:color="auto" w:fill="EEF3FB"/>
          </w:tcPr>
          <w:p>
            <w:pPr>
              <w:spacing w:before="40" w:after="40"/>
            </w:pPr>
            <w:r>
              <w:rPr>
                <w:b w:val="0"/>
                <w:sz w:val="18"/>
              </w:rPr>
              <w:t>Baja</w:t>
            </w:r>
          </w:p>
        </w:tc>
        <w:tc>
          <w:tcPr>
            <w:tcW w:type="dxa" w:w="1247"/>
            <w:shd w:val="clear" w:color="auto" w:fill="EEF3FB"/>
          </w:tcPr>
          <w:p>
            <w:pPr>
              <w:spacing w:before="40" w:after="40"/>
            </w:pPr>
            <w:r>
              <w:rPr>
                <w:b w:val="0"/>
                <w:sz w:val="18"/>
              </w:rPr>
              <w:t>Admin</w:t>
            </w:r>
          </w:p>
        </w:tc>
      </w:tr>
      <w:tr>
        <w:tc>
          <w:tcPr>
            <w:tcW w:type="dxa" w:w="794"/>
          </w:tcPr>
          <w:p>
            <w:pPr>
              <w:spacing w:before="40" w:after="40"/>
            </w:pPr>
            <w:r>
              <w:rPr>
                <w:b/>
                <w:sz w:val="18"/>
              </w:rPr>
              <w:t>RF-29</w:t>
            </w:r>
          </w:p>
        </w:tc>
        <w:tc>
          <w:tcPr>
            <w:tcW w:type="dxa" w:w="1587"/>
          </w:tcPr>
          <w:p>
            <w:pPr>
              <w:spacing w:before="40" w:after="40"/>
            </w:pPr>
            <w:r>
              <w:rPr>
                <w:b w:val="0"/>
                <w:sz w:val="18"/>
              </w:rPr>
              <w:t>Administración</w:t>
            </w:r>
          </w:p>
        </w:tc>
        <w:tc>
          <w:tcPr>
            <w:tcW w:type="dxa" w:w="4535"/>
          </w:tcPr>
          <w:p>
            <w:pPr>
              <w:spacing w:before="40" w:after="40"/>
            </w:pPr>
            <w:r>
              <w:rPr>
                <w:b w:val="0"/>
                <w:sz w:val="18"/>
              </w:rPr>
              <w:t>El Administrador puede ver y gestionar los experimentos de cualquier investigador (ver RN-08).</w:t>
            </w:r>
          </w:p>
        </w:tc>
        <w:tc>
          <w:tcPr>
            <w:tcW w:type="dxa" w:w="907"/>
          </w:tcPr>
          <w:p>
            <w:pPr>
              <w:spacing w:before="40" w:after="40"/>
            </w:pPr>
            <w:r>
              <w:rPr>
                <w:b w:val="0"/>
                <w:sz w:val="18"/>
              </w:rPr>
              <w:t>Media</w:t>
            </w:r>
          </w:p>
        </w:tc>
        <w:tc>
          <w:tcPr>
            <w:tcW w:type="dxa" w:w="1247"/>
          </w:tcPr>
          <w:p>
            <w:pPr>
              <w:spacing w:before="40" w:after="40"/>
            </w:pPr>
            <w:r>
              <w:rPr>
                <w:b w:val="0"/>
                <w:sz w:val="18"/>
              </w:rPr>
              <w:t>Admin</w:t>
            </w:r>
          </w:p>
        </w:tc>
      </w:tr>
    </w:tbl>
    <w:p/>
    <w:p>
      <w:pPr>
        <w:pStyle w:val="Heading1"/>
      </w:pPr>
      <w:r>
        <w:t>2. Requerimientos No Funcionales (RNF)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2E5BA8"/>
          </w:tcPr>
          <w:p>
            <w:pPr>
              <w:spacing w:before="40" w:after="40"/>
            </w:pPr>
            <w:r>
              <w:rPr>
                <w:b/>
                <w:color w:val="FFFFFF"/>
                <w:sz w:val="18"/>
              </w:rPr>
              <w:t>ID</w:t>
            </w:r>
          </w:p>
        </w:tc>
        <w:tc>
          <w:tcPr>
            <w:tcW w:type="dxa" w:w="1247"/>
            <w:shd w:val="clear" w:color="auto" w:fill="2E5BA8"/>
          </w:tcPr>
          <w:p>
            <w:pPr>
              <w:spacing w:before="40" w:after="40"/>
            </w:pPr>
            <w:r>
              <w:rPr>
                <w:b/>
                <w:color w:val="FFFFFF"/>
                <w:sz w:val="18"/>
              </w:rPr>
              <w:t>Categoría</w:t>
            </w:r>
          </w:p>
        </w:tc>
        <w:tc>
          <w:tcPr>
            <w:tcW w:type="dxa" w:w="4819"/>
            <w:shd w:val="clear" w:color="auto" w:fill="2E5BA8"/>
          </w:tcPr>
          <w:p>
            <w:pPr>
              <w:spacing w:before="40" w:after="40"/>
            </w:pPr>
            <w:r>
              <w:rPr>
                <w:b/>
                <w:color w:val="FFFFFF"/>
                <w:sz w:val="18"/>
              </w:rPr>
              <w:t>Descripción</w:t>
            </w:r>
          </w:p>
        </w:tc>
        <w:tc>
          <w:tcPr>
            <w:tcW w:type="dxa" w:w="3288"/>
            <w:shd w:val="clear" w:color="auto" w:fill="2E5BA8"/>
          </w:tcPr>
          <w:p>
            <w:pPr>
              <w:spacing w:before="40" w:after="40"/>
            </w:pPr>
            <w:r>
              <w:rPr>
                <w:b/>
                <w:color w:val="FFFFFF"/>
                <w:sz w:val="18"/>
              </w:rPr>
              <w:t>Métrica / Criterio</w:t>
            </w:r>
          </w:p>
        </w:tc>
      </w:tr>
      <w:tr>
        <w:tc>
          <w:tcPr>
            <w:tcW w:type="dxa" w:w="850"/>
          </w:tcPr>
          <w:p>
            <w:pPr>
              <w:spacing w:before="40" w:after="40"/>
            </w:pPr>
            <w:r>
              <w:rPr>
                <w:b/>
                <w:sz w:val="18"/>
              </w:rPr>
              <w:t>RNF-01</w:t>
            </w:r>
          </w:p>
        </w:tc>
        <w:tc>
          <w:tcPr>
            <w:tcW w:type="dxa" w:w="1247"/>
          </w:tcPr>
          <w:p>
            <w:pPr>
              <w:spacing w:before="40" w:after="40"/>
            </w:pPr>
            <w:r>
              <w:rPr>
                <w:b w:val="0"/>
                <w:sz w:val="18"/>
              </w:rPr>
              <w:t>Rendimiento</w:t>
            </w:r>
          </w:p>
        </w:tc>
        <w:tc>
          <w:tcPr>
            <w:tcW w:type="dxa" w:w="4819"/>
          </w:tcPr>
          <w:p>
            <w:pPr>
              <w:spacing w:before="40" w:after="40"/>
            </w:pPr>
            <w:r>
              <w:rPr>
                <w:b w:val="0"/>
                <w:sz w:val="18"/>
              </w:rPr>
              <w:t>Las operaciones de navegación e interacción con la interfaz (cargar el dashboard, filtrar experimentos, abrir resultados) deben responder en menos de 3 s.</w:t>
            </w:r>
          </w:p>
        </w:tc>
        <w:tc>
          <w:tcPr>
            <w:tcW w:type="dxa" w:w="3288"/>
          </w:tcPr>
          <w:p>
            <w:pPr>
              <w:spacing w:before="40" w:after="40"/>
            </w:pPr>
            <w:r>
              <w:rPr>
                <w:b w:val="0"/>
                <w:sz w:val="18"/>
              </w:rPr>
              <w:t>Tiempo de respuesta ≤ 3 s en el 95 % de las solicitudes en condiciones normales de red.</w:t>
            </w:r>
          </w:p>
        </w:tc>
      </w:tr>
      <w:tr>
        <w:tc>
          <w:tcPr>
            <w:tcW w:type="dxa" w:w="850"/>
            <w:shd w:val="clear" w:color="auto" w:fill="EEF3FB"/>
          </w:tcPr>
          <w:p>
            <w:pPr>
              <w:spacing w:before="40" w:after="40"/>
            </w:pPr>
            <w:r>
              <w:rPr>
                <w:b/>
                <w:sz w:val="18"/>
              </w:rPr>
              <w:t>RNF-02</w:t>
            </w:r>
          </w:p>
        </w:tc>
        <w:tc>
          <w:tcPr>
            <w:tcW w:type="dxa" w:w="1247"/>
            <w:shd w:val="clear" w:color="auto" w:fill="EEF3FB"/>
          </w:tcPr>
          <w:p>
            <w:pPr>
              <w:spacing w:before="40" w:after="40"/>
            </w:pPr>
            <w:r>
              <w:rPr>
                <w:b w:val="0"/>
                <w:sz w:val="18"/>
              </w:rPr>
              <w:t>Rendimiento</w:t>
            </w:r>
          </w:p>
        </w:tc>
        <w:tc>
          <w:tcPr>
            <w:tcW w:type="dxa" w:w="4819"/>
            <w:shd w:val="clear" w:color="auto" w:fill="EEF3FB"/>
          </w:tcPr>
          <w:p>
            <w:pPr>
              <w:spacing w:before="40" w:after="40"/>
            </w:pPr>
            <w:r>
              <w:rPr>
                <w:b w:val="0"/>
                <w:sz w:val="18"/>
              </w:rPr>
              <w:t>El tiempo máximo aceptable para analizar un video completo es de 20 minutos para un video de Día 1 (20 min de grabación) y de 8 minutos para un video de Día 2 (5 min de grabación), medidos en el equipo del laboratorio con CPU. Si se dispone de GPU, los tiempos objetivo se reducen a la mitad. Estos umbrales se acordaron con base en el flujo de trabajo actual del laboratorio: el análisis manual de un video de 5 min requiere entre 45 y 60 minutos de revisión cuadro a cuadro.</w:t>
            </w:r>
          </w:p>
        </w:tc>
        <w:tc>
          <w:tcPr>
            <w:tcW w:type="dxa" w:w="3288"/>
            <w:shd w:val="clear" w:color="auto" w:fill="EEF3FB"/>
          </w:tcPr>
          <w:p>
            <w:pPr>
              <w:spacing w:before="40" w:after="40"/>
            </w:pPr>
            <w:r>
              <w:rPr>
                <w:b w:val="0"/>
                <w:sz w:val="18"/>
              </w:rPr>
              <w:t>Tiempo de análisis ≤ 20 min (Día 1) y ≤ 8 min (Día 2) en CPU. Medido durante la fase de pruebas con videos reales del laboratorio.</w:t>
            </w:r>
          </w:p>
        </w:tc>
      </w:tr>
      <w:tr>
        <w:tc>
          <w:tcPr>
            <w:tcW w:type="dxa" w:w="850"/>
          </w:tcPr>
          <w:p>
            <w:pPr>
              <w:spacing w:before="40" w:after="40"/>
            </w:pPr>
            <w:r>
              <w:rPr>
                <w:b/>
                <w:sz w:val="18"/>
              </w:rPr>
              <w:t>RNF-03</w:t>
            </w:r>
          </w:p>
        </w:tc>
        <w:tc>
          <w:tcPr>
            <w:tcW w:type="dxa" w:w="1247"/>
          </w:tcPr>
          <w:p>
            <w:pPr>
              <w:spacing w:before="40" w:after="40"/>
            </w:pPr>
            <w:r>
              <w:rPr>
                <w:b w:val="0"/>
                <w:sz w:val="18"/>
              </w:rPr>
              <w:t>Disponibilidad</w:t>
            </w:r>
          </w:p>
        </w:tc>
        <w:tc>
          <w:tcPr>
            <w:tcW w:type="dxa" w:w="4819"/>
          </w:tcPr>
          <w:p>
            <w:pPr>
              <w:spacing w:before="40" w:after="40"/>
            </w:pPr>
            <w:r>
              <w:rPr>
                <w:b w:val="0"/>
                <w:sz w:val="18"/>
              </w:rPr>
              <w:t>El sistema debe estar disponible en el horario de trabajo del laboratorio. No se requiere disponibilidad 24/7 para el prototipo.</w:t>
            </w:r>
          </w:p>
        </w:tc>
        <w:tc>
          <w:tcPr>
            <w:tcW w:type="dxa" w:w="3288"/>
          </w:tcPr>
          <w:p>
            <w:pPr>
              <w:spacing w:before="40" w:after="40"/>
            </w:pPr>
            <w:r>
              <w:rPr>
                <w:b w:val="0"/>
                <w:sz w:val="18"/>
              </w:rPr>
              <w:t>95 % de disponibilidad de lunes a viernes, 8:00–20:00 h.</w:t>
            </w:r>
          </w:p>
        </w:tc>
      </w:tr>
      <w:tr>
        <w:tc>
          <w:tcPr>
            <w:tcW w:type="dxa" w:w="850"/>
            <w:shd w:val="clear" w:color="auto" w:fill="EEF3FB"/>
          </w:tcPr>
          <w:p>
            <w:pPr>
              <w:spacing w:before="40" w:after="40"/>
            </w:pPr>
            <w:r>
              <w:rPr>
                <w:b/>
                <w:sz w:val="18"/>
              </w:rPr>
              <w:t>RNF-04</w:t>
            </w:r>
          </w:p>
        </w:tc>
        <w:tc>
          <w:tcPr>
            <w:tcW w:type="dxa" w:w="1247"/>
            <w:shd w:val="clear" w:color="auto" w:fill="EEF3FB"/>
          </w:tcPr>
          <w:p>
            <w:pPr>
              <w:spacing w:before="40" w:after="40"/>
            </w:pPr>
            <w:r>
              <w:rPr>
                <w:b w:val="0"/>
                <w:sz w:val="18"/>
              </w:rPr>
              <w:t>Seguridad</w:t>
            </w:r>
          </w:p>
        </w:tc>
        <w:tc>
          <w:tcPr>
            <w:tcW w:type="dxa" w:w="4819"/>
            <w:shd w:val="clear" w:color="auto" w:fill="EEF3FB"/>
          </w:tcPr>
          <w:p>
            <w:pPr>
              <w:spacing w:before="40" w:after="40"/>
            </w:pPr>
            <w:r>
              <w:rPr>
                <w:b w:val="0"/>
                <w:sz w:val="18"/>
              </w:rPr>
              <w:t>Solo los usuarios autenticados pueden acceder al sistema. La autenticación usa tokens JWT con tiempo de expiración configurable. Los datos de cada investigador no son visibles para otros usuarios sin autorización explícita.</w:t>
            </w:r>
          </w:p>
        </w:tc>
        <w:tc>
          <w:tcPr>
            <w:tcW w:type="dxa" w:w="3288"/>
            <w:shd w:val="clear" w:color="auto" w:fill="EEF3FB"/>
          </w:tcPr>
          <w:p>
            <w:pPr>
              <w:spacing w:before="40" w:after="40"/>
            </w:pPr>
            <w:r>
              <w:rPr>
                <w:b w:val="0"/>
                <w:sz w:val="18"/>
              </w:rPr>
              <w:t>Autenticación con JWT. Datos aislados por usuario en la base de datos. Verificado en las pruebas de integración de la fase de implementación.</w:t>
            </w:r>
          </w:p>
        </w:tc>
      </w:tr>
      <w:tr>
        <w:tc>
          <w:tcPr>
            <w:tcW w:type="dxa" w:w="850"/>
          </w:tcPr>
          <w:p>
            <w:pPr>
              <w:spacing w:before="40" w:after="40"/>
            </w:pPr>
            <w:r>
              <w:rPr>
                <w:b/>
                <w:sz w:val="18"/>
              </w:rPr>
              <w:t>RNF-05</w:t>
            </w:r>
          </w:p>
        </w:tc>
        <w:tc>
          <w:tcPr>
            <w:tcW w:type="dxa" w:w="1247"/>
          </w:tcPr>
          <w:p>
            <w:pPr>
              <w:spacing w:before="40" w:after="40"/>
            </w:pPr>
            <w:r>
              <w:rPr>
                <w:b w:val="0"/>
                <w:sz w:val="18"/>
              </w:rPr>
              <w:t>Seguridad</w:t>
            </w:r>
          </w:p>
        </w:tc>
        <w:tc>
          <w:tcPr>
            <w:tcW w:type="dxa" w:w="4819"/>
          </w:tcPr>
          <w:p>
            <w:pPr>
              <w:spacing w:before="40" w:after="40"/>
            </w:pPr>
            <w:r>
              <w:rPr>
                <w:b w:val="0"/>
                <w:sz w:val="18"/>
              </w:rPr>
              <w:t>Las contraseñas deben almacenarse cifradas con sal, nunca en texto plano. Las contraseñas temporales asignadas por el Admin se marcan para cambio obligatorio al primer ingreso.</w:t>
            </w:r>
          </w:p>
        </w:tc>
        <w:tc>
          <w:tcPr>
            <w:tcW w:type="dxa" w:w="3288"/>
          </w:tcPr>
          <w:p>
            <w:pPr>
              <w:spacing w:before="40" w:after="40"/>
            </w:pPr>
            <w:r>
              <w:rPr>
                <w:b w:val="0"/>
                <w:sz w:val="18"/>
              </w:rPr>
              <w:t>Hash con sal usando bcrypt. Política de contraseña temporal verificada en prueba funcional.</w:t>
            </w:r>
          </w:p>
        </w:tc>
      </w:tr>
      <w:tr>
        <w:tc>
          <w:tcPr>
            <w:tcW w:type="dxa" w:w="850"/>
            <w:shd w:val="clear" w:color="auto" w:fill="EEF3FB"/>
          </w:tcPr>
          <w:p>
            <w:pPr>
              <w:spacing w:before="40" w:after="40"/>
            </w:pPr>
            <w:r>
              <w:rPr>
                <w:b/>
                <w:sz w:val="18"/>
              </w:rPr>
              <w:t>RNF-06</w:t>
            </w:r>
          </w:p>
        </w:tc>
        <w:tc>
          <w:tcPr>
            <w:tcW w:type="dxa" w:w="1247"/>
            <w:shd w:val="clear" w:color="auto" w:fill="EEF3FB"/>
          </w:tcPr>
          <w:p>
            <w:pPr>
              <w:spacing w:before="40" w:after="40"/>
            </w:pPr>
            <w:r>
              <w:rPr>
                <w:b w:val="0"/>
                <w:sz w:val="18"/>
              </w:rPr>
              <w:t>Usabilidad</w:t>
            </w:r>
          </w:p>
        </w:tc>
        <w:tc>
          <w:tcPr>
            <w:tcW w:type="dxa" w:w="4819"/>
            <w:shd w:val="clear" w:color="auto" w:fill="EEF3FB"/>
          </w:tcPr>
          <w:p>
            <w:pPr>
              <w:spacing w:before="40" w:after="40"/>
            </w:pPr>
            <w:r>
              <w:rPr>
                <w:b w:val="0"/>
                <w:sz w:val="18"/>
              </w:rPr>
              <w:t>Un investigador sin experiencia en programación debe poder crear un experimento, subir un video, esperar el análisis y descargar el reporte sin necesitar ayuda técnica.</w:t>
            </w:r>
          </w:p>
        </w:tc>
        <w:tc>
          <w:tcPr>
            <w:tcW w:type="dxa" w:w="3288"/>
            <w:shd w:val="clear" w:color="auto" w:fill="EEF3FB"/>
          </w:tcPr>
          <w:p>
            <w:pPr>
              <w:spacing w:before="40" w:after="40"/>
            </w:pPr>
            <w:r>
              <w:rPr>
                <w:b w:val="0"/>
                <w:sz w:val="18"/>
              </w:rPr>
              <w:t>Prueba con al menos un usuario real del laboratorio durante la fase de validación. Tasa de completación de tarea ≥ 90 % sin asistencia.</w:t>
            </w:r>
          </w:p>
        </w:tc>
      </w:tr>
      <w:tr>
        <w:tc>
          <w:tcPr>
            <w:tcW w:type="dxa" w:w="850"/>
          </w:tcPr>
          <w:p>
            <w:pPr>
              <w:spacing w:before="40" w:after="40"/>
            </w:pPr>
            <w:r>
              <w:rPr>
                <w:b/>
                <w:sz w:val="18"/>
              </w:rPr>
              <w:t>RNF-07</w:t>
            </w:r>
          </w:p>
        </w:tc>
        <w:tc>
          <w:tcPr>
            <w:tcW w:type="dxa" w:w="1247"/>
          </w:tcPr>
          <w:p>
            <w:pPr>
              <w:spacing w:before="40" w:after="40"/>
            </w:pPr>
            <w:r>
              <w:rPr>
                <w:b w:val="0"/>
                <w:sz w:val="18"/>
              </w:rPr>
              <w:t>Compatibilidad</w:t>
            </w:r>
          </w:p>
        </w:tc>
        <w:tc>
          <w:tcPr>
            <w:tcW w:type="dxa" w:w="4819"/>
          </w:tcPr>
          <w:p>
            <w:pPr>
              <w:spacing w:before="40" w:after="40"/>
            </w:pPr>
            <w:r>
              <w:rPr>
                <w:b w:val="0"/>
                <w:sz w:val="18"/>
              </w:rPr>
              <w:t>El sistema debe funcionar desde Chrome, Firefox y Edge en sus versiones actuales, sin instalar nada en el equipo del usuario.</w:t>
            </w:r>
          </w:p>
        </w:tc>
        <w:tc>
          <w:tcPr>
            <w:tcW w:type="dxa" w:w="3288"/>
          </w:tcPr>
          <w:p>
            <w:pPr>
              <w:spacing w:before="40" w:after="40"/>
            </w:pPr>
            <w:r>
              <w:rPr>
                <w:b w:val="0"/>
                <w:sz w:val="18"/>
              </w:rPr>
              <w:t>Pruebas en los tres navegadores en sus versiones actuales al cierre de la fase de implementación de la interfaz web.</w:t>
            </w:r>
          </w:p>
        </w:tc>
      </w:tr>
      <w:tr>
        <w:tc>
          <w:tcPr>
            <w:tcW w:type="dxa" w:w="850"/>
            <w:shd w:val="clear" w:color="auto" w:fill="EEF3FB"/>
          </w:tcPr>
          <w:p>
            <w:pPr>
              <w:spacing w:before="40" w:after="40"/>
            </w:pPr>
            <w:r>
              <w:rPr>
                <w:b/>
                <w:sz w:val="18"/>
              </w:rPr>
              <w:t>RNF-08</w:t>
            </w:r>
          </w:p>
        </w:tc>
        <w:tc>
          <w:tcPr>
            <w:tcW w:type="dxa" w:w="1247"/>
            <w:shd w:val="clear" w:color="auto" w:fill="EEF3FB"/>
          </w:tcPr>
          <w:p>
            <w:pPr>
              <w:spacing w:before="40" w:after="40"/>
            </w:pPr>
            <w:r>
              <w:rPr>
                <w:b w:val="0"/>
                <w:sz w:val="18"/>
              </w:rPr>
              <w:t>Almacenamiento</w:t>
            </w:r>
          </w:p>
        </w:tc>
        <w:tc>
          <w:tcPr>
            <w:tcW w:type="dxa" w:w="4819"/>
            <w:shd w:val="clear" w:color="auto" w:fill="EEF3FB"/>
          </w:tcPr>
          <w:p>
            <w:pPr>
              <w:spacing w:before="40" w:after="40"/>
            </w:pPr>
            <w:r>
              <w:rPr>
                <w:b w:val="0"/>
                <w:sz w:val="18"/>
              </w:rPr>
              <w:t>Los videos se borran automáticamente 30 días después de que el análisis termina exitosamente. Los resultados y reportes se conservan indefinidamente. El sistema alerta al usuario cuando un video está a menos de 7 días de ser borrado.</w:t>
            </w:r>
          </w:p>
        </w:tc>
        <w:tc>
          <w:tcPr>
            <w:tcW w:type="dxa" w:w="3288"/>
            <w:shd w:val="clear" w:color="auto" w:fill="EEF3FB"/>
          </w:tcPr>
          <w:p>
            <w:pPr>
              <w:spacing w:before="40" w:after="40"/>
            </w:pPr>
            <w:r>
              <w:rPr>
                <w:b w:val="0"/>
                <w:sz w:val="18"/>
              </w:rPr>
              <w:t>Tarea programada (cron job) diaria. Aviso visible en dashboard con indicador de días restantes.</w:t>
            </w:r>
          </w:p>
        </w:tc>
      </w:tr>
      <w:tr>
        <w:tc>
          <w:tcPr>
            <w:tcW w:type="dxa" w:w="850"/>
          </w:tcPr>
          <w:p>
            <w:pPr>
              <w:spacing w:before="40" w:after="40"/>
            </w:pPr>
            <w:r>
              <w:rPr>
                <w:b/>
                <w:sz w:val="18"/>
              </w:rPr>
              <w:t>RNF-09</w:t>
            </w:r>
          </w:p>
        </w:tc>
        <w:tc>
          <w:tcPr>
            <w:tcW w:type="dxa" w:w="1247"/>
          </w:tcPr>
          <w:p>
            <w:pPr>
              <w:spacing w:before="40" w:after="40"/>
            </w:pPr>
            <w:r>
              <w:rPr>
                <w:b w:val="0"/>
                <w:sz w:val="18"/>
              </w:rPr>
              <w:t>Almacenamiento</w:t>
            </w:r>
          </w:p>
        </w:tc>
        <w:tc>
          <w:tcPr>
            <w:tcW w:type="dxa" w:w="4819"/>
          </w:tcPr>
          <w:p>
            <w:pPr>
              <w:spacing w:before="40" w:after="40"/>
            </w:pPr>
            <w:r>
              <w:rPr>
                <w:b w:val="0"/>
                <w:sz w:val="18"/>
              </w:rPr>
              <w:t>El Administrador recibe una alerta en el panel cuando el uso del disco supera el 80 %. A los 90 %, el sistema elimina automáticamente los videos más antiguos, notificando al investigador correspondiente.</w:t>
            </w:r>
          </w:p>
        </w:tc>
        <w:tc>
          <w:tcPr>
            <w:tcW w:type="dxa" w:w="3288"/>
          </w:tcPr>
          <w:p>
            <w:pPr>
              <w:spacing w:before="40" w:after="40"/>
            </w:pPr>
            <w:r>
              <w:rPr>
                <w:b w:val="0"/>
                <w:sz w:val="18"/>
              </w:rPr>
              <w:t>Umbral de alerta: 80 %. Umbral de limpieza automática: 90 %.</w:t>
            </w:r>
          </w:p>
        </w:tc>
      </w:tr>
      <w:tr>
        <w:tc>
          <w:tcPr>
            <w:tcW w:type="dxa" w:w="850"/>
            <w:shd w:val="clear" w:color="auto" w:fill="EEF3FB"/>
          </w:tcPr>
          <w:p>
            <w:pPr>
              <w:spacing w:before="40" w:after="40"/>
            </w:pPr>
            <w:r>
              <w:rPr>
                <w:b/>
                <w:sz w:val="18"/>
              </w:rPr>
              <w:t>RNF-10</w:t>
            </w:r>
          </w:p>
        </w:tc>
        <w:tc>
          <w:tcPr>
            <w:tcW w:type="dxa" w:w="1247"/>
            <w:shd w:val="clear" w:color="auto" w:fill="EEF3FB"/>
          </w:tcPr>
          <w:p>
            <w:pPr>
              <w:spacing w:before="40" w:after="40"/>
            </w:pPr>
            <w:r>
              <w:rPr>
                <w:b w:val="0"/>
                <w:sz w:val="18"/>
              </w:rPr>
              <w:t>Portabilidad</w:t>
            </w:r>
          </w:p>
        </w:tc>
        <w:tc>
          <w:tcPr>
            <w:tcW w:type="dxa" w:w="4819"/>
            <w:shd w:val="clear" w:color="auto" w:fill="EEF3FB"/>
          </w:tcPr>
          <w:p>
            <w:pPr>
              <w:spacing w:before="40" w:after="40"/>
            </w:pPr>
            <w:r>
              <w:rPr>
                <w:b w:val="0"/>
                <w:sz w:val="18"/>
              </w:rPr>
              <w:t>El sistema debe poder levantarse con Docker Compose en cualquier equipo con Docker instalado, sin dependencias adicionales en el sistema anfitrión.</w:t>
            </w:r>
          </w:p>
        </w:tc>
        <w:tc>
          <w:tcPr>
            <w:tcW w:type="dxa" w:w="3288"/>
            <w:shd w:val="clear" w:color="auto" w:fill="EEF3FB"/>
          </w:tcPr>
          <w:p>
            <w:pPr>
              <w:spacing w:before="40" w:after="40"/>
            </w:pPr>
            <w:r>
              <w:rPr>
                <w:b w:val="0"/>
                <w:sz w:val="18"/>
              </w:rPr>
              <w:t>Despliegue documentado y verificado en al menos dos entornos distintos.</w:t>
            </w:r>
          </w:p>
        </w:tc>
      </w:tr>
      <w:tr>
        <w:tc>
          <w:tcPr>
            <w:tcW w:type="dxa" w:w="850"/>
          </w:tcPr>
          <w:p>
            <w:pPr>
              <w:spacing w:before="40" w:after="40"/>
            </w:pPr>
            <w:r>
              <w:rPr>
                <w:b/>
                <w:sz w:val="18"/>
              </w:rPr>
              <w:t>RNF-11</w:t>
            </w:r>
          </w:p>
        </w:tc>
        <w:tc>
          <w:tcPr>
            <w:tcW w:type="dxa" w:w="1247"/>
          </w:tcPr>
          <w:p>
            <w:pPr>
              <w:spacing w:before="40" w:after="40"/>
            </w:pPr>
            <w:r>
              <w:rPr>
                <w:b w:val="0"/>
                <w:sz w:val="18"/>
              </w:rPr>
              <w:t>Escalabilidad</w:t>
            </w:r>
          </w:p>
        </w:tc>
        <w:tc>
          <w:tcPr>
            <w:tcW w:type="dxa" w:w="4819"/>
          </w:tcPr>
          <w:p>
            <w:pPr>
              <w:spacing w:before="40" w:after="40"/>
            </w:pPr>
            <w:r>
              <w:rPr>
                <w:b w:val="0"/>
                <w:sz w:val="18"/>
              </w:rPr>
              <w:t>El módulo de clasificación debe poder reconfigurarse para soportar paradigmas conductuales distintos al FST sin modificar la plataforma web.</w:t>
            </w:r>
          </w:p>
        </w:tc>
        <w:tc>
          <w:tcPr>
            <w:tcW w:type="dxa" w:w="3288"/>
          </w:tcPr>
          <w:p>
            <w:pPr>
              <w:spacing w:before="40" w:after="40"/>
            </w:pPr>
            <w:r>
              <w:rPr>
                <w:b w:val="0"/>
                <w:sz w:val="18"/>
              </w:rPr>
              <w:t>Diseño modular verificado en la revisión de arquitectura al cierre del bloque de diseño.</w:t>
            </w:r>
          </w:p>
        </w:tc>
      </w:tr>
      <w:tr>
        <w:tc>
          <w:tcPr>
            <w:tcW w:type="dxa" w:w="850"/>
            <w:shd w:val="clear" w:color="auto" w:fill="EEF3FB"/>
          </w:tcPr>
          <w:p>
            <w:pPr>
              <w:spacing w:before="40" w:after="40"/>
            </w:pPr>
            <w:r>
              <w:rPr>
                <w:b/>
                <w:sz w:val="18"/>
              </w:rPr>
              <w:t>RNF-12</w:t>
            </w:r>
          </w:p>
        </w:tc>
        <w:tc>
          <w:tcPr>
            <w:tcW w:type="dxa" w:w="1247"/>
            <w:shd w:val="clear" w:color="auto" w:fill="EEF3FB"/>
          </w:tcPr>
          <w:p>
            <w:pPr>
              <w:spacing w:before="40" w:after="40"/>
            </w:pPr>
            <w:r>
              <w:rPr>
                <w:b w:val="0"/>
                <w:sz w:val="18"/>
              </w:rPr>
              <w:t>Mantenibilidad</w:t>
            </w:r>
          </w:p>
        </w:tc>
        <w:tc>
          <w:tcPr>
            <w:tcW w:type="dxa" w:w="4819"/>
            <w:shd w:val="clear" w:color="auto" w:fill="EEF3FB"/>
          </w:tcPr>
          <w:p>
            <w:pPr>
              <w:spacing w:before="40" w:after="40"/>
            </w:pPr>
            <w:r>
              <w:rPr>
                <w:b w:val="0"/>
                <w:sz w:val="18"/>
              </w:rPr>
              <w:t>El código debe estar documentado y separado en módulos independientes (backend, pipeline de IA, frontend), siguiendo PEP 8 en Python y ESLint en JavaScript.</w:t>
            </w:r>
          </w:p>
        </w:tc>
        <w:tc>
          <w:tcPr>
            <w:tcW w:type="dxa" w:w="3288"/>
            <w:shd w:val="clear" w:color="auto" w:fill="EEF3FB"/>
          </w:tcPr>
          <w:p>
            <w:pPr>
              <w:spacing w:before="40" w:after="40"/>
            </w:pPr>
            <w:r>
              <w:rPr>
                <w:b w:val="0"/>
                <w:sz w:val="18"/>
              </w:rPr>
              <w:t>Revisión de calidad de código en cada cierre de bloque de implementación.</w:t>
            </w:r>
          </w:p>
        </w:tc>
      </w:tr>
      <w:tr>
        <w:tc>
          <w:tcPr>
            <w:tcW w:type="dxa" w:w="850"/>
          </w:tcPr>
          <w:p>
            <w:pPr>
              <w:spacing w:before="40" w:after="40"/>
            </w:pPr>
            <w:r>
              <w:rPr>
                <w:b/>
                <w:sz w:val="18"/>
              </w:rPr>
              <w:t>RNF-13</w:t>
            </w:r>
          </w:p>
        </w:tc>
        <w:tc>
          <w:tcPr>
            <w:tcW w:type="dxa" w:w="1247"/>
          </w:tcPr>
          <w:p>
            <w:pPr>
              <w:spacing w:before="40" w:after="40"/>
            </w:pPr>
            <w:r>
              <w:rPr>
                <w:b w:val="0"/>
                <w:sz w:val="18"/>
              </w:rPr>
              <w:t>Concurrencia</w:t>
            </w:r>
          </w:p>
        </w:tc>
        <w:tc>
          <w:tcPr>
            <w:tcW w:type="dxa" w:w="4819"/>
          </w:tcPr>
          <w:p>
            <w:pPr>
              <w:spacing w:before="40" w:after="40"/>
            </w:pPr>
            <w:r>
              <w:rPr>
                <w:b w:val="0"/>
                <w:sz w:val="18"/>
              </w:rPr>
              <w:t>El sistema debe soportar hasta 5 usuarios simultáneos y hasta 2 análisis de video en paralelo. Este límite refleja el tamaño real del laboratorio: el equipo activo de investigación no supera 5 personas y la frecuencia experimental típica es de 1 a 2 sesiones de grabación por semana, lo que genera como máximo 2 videos nuevos en el mismo día. La infraestructura disponible en el laboratorio es una computadora de escritorio con CPU de 8 núcleos y 16 GB de RAM, sin GPU dedicada para el prototipo inicial.</w:t>
            </w:r>
          </w:p>
        </w:tc>
        <w:tc>
          <w:tcPr>
            <w:tcW w:type="dxa" w:w="3288"/>
          </w:tcPr>
          <w:p>
            <w:pPr>
              <w:spacing w:before="40" w:after="40"/>
            </w:pPr>
            <w:r>
              <w:rPr>
                <w:b w:val="0"/>
                <w:sz w:val="18"/>
              </w:rPr>
              <w:t>Prueba de carga con 5 usuarios concurrentes y 2 análisis simultáneos sin degradar el tiempo de respuesta de la interfaz por encima del umbral de RNF-01.</w:t>
            </w:r>
          </w:p>
        </w:tc>
      </w:tr>
    </w:tbl>
    <w:p/>
    <w:p>
      <w:pPr>
        <w:pStyle w:val="Heading1"/>
      </w:pPr>
      <w:r>
        <w:t>3. Reglas de negocio (RN)</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5BA8"/>
          </w:tcPr>
          <w:p>
            <w:pPr>
              <w:spacing w:before="40" w:after="40"/>
            </w:pPr>
            <w:r>
              <w:rPr>
                <w:b/>
                <w:color w:val="FFFFFF"/>
                <w:sz w:val="18"/>
              </w:rPr>
              <w:t>ID</w:t>
            </w:r>
          </w:p>
        </w:tc>
        <w:tc>
          <w:tcPr>
            <w:tcW w:type="dxa" w:w="5953"/>
            <w:shd w:val="clear" w:color="auto" w:fill="2E5BA8"/>
          </w:tcPr>
          <w:p>
            <w:pPr>
              <w:spacing w:before="40" w:after="40"/>
            </w:pPr>
            <w:r>
              <w:rPr>
                <w:b/>
                <w:color w:val="FFFFFF"/>
                <w:sz w:val="18"/>
              </w:rPr>
              <w:t>Regla</w:t>
            </w:r>
          </w:p>
        </w:tc>
        <w:tc>
          <w:tcPr>
            <w:tcW w:type="dxa" w:w="3402"/>
            <w:shd w:val="clear" w:color="auto" w:fill="2E5BA8"/>
          </w:tcPr>
          <w:p>
            <w:pPr>
              <w:spacing w:before="40" w:after="40"/>
            </w:pPr>
            <w:r>
              <w:rPr>
                <w:b/>
                <w:color w:val="FFFFFF"/>
                <w:sz w:val="18"/>
              </w:rPr>
              <w:t>Justificación / RF relacionados</w:t>
            </w:r>
          </w:p>
        </w:tc>
      </w:tr>
      <w:tr>
        <w:tc>
          <w:tcPr>
            <w:tcW w:type="dxa" w:w="850"/>
          </w:tcPr>
          <w:p>
            <w:pPr>
              <w:spacing w:before="40" w:after="40"/>
            </w:pPr>
            <w:r>
              <w:rPr>
                <w:b/>
                <w:sz w:val="18"/>
              </w:rPr>
              <w:t>RN-01</w:t>
            </w:r>
          </w:p>
        </w:tc>
        <w:tc>
          <w:tcPr>
            <w:tcW w:type="dxa" w:w="5953"/>
          </w:tcPr>
          <w:p>
            <w:pPr>
              <w:spacing w:before="40" w:after="40"/>
            </w:pPr>
            <w:r>
              <w:rPr>
                <w:b w:val="0"/>
                <w:sz w:val="18"/>
              </w:rPr>
              <w:t>Las credenciales incorrectas muestran un mensaje de error genérico que no especifica si el correo o la contraseña es lo que falló.</w:t>
            </w:r>
          </w:p>
        </w:tc>
        <w:tc>
          <w:tcPr>
            <w:tcW w:type="dxa" w:w="3402"/>
          </w:tcPr>
          <w:p>
            <w:pPr>
              <w:spacing w:before="40" w:after="40"/>
            </w:pPr>
            <w:r>
              <w:rPr>
                <w:b w:val="0"/>
                <w:sz w:val="18"/>
              </w:rPr>
              <w:t>Seguridad básica contra enumeración de usuarios. Ver RF-01.</w:t>
            </w:r>
          </w:p>
        </w:tc>
      </w:tr>
      <w:tr>
        <w:tc>
          <w:tcPr>
            <w:tcW w:type="dxa" w:w="850"/>
            <w:shd w:val="clear" w:color="auto" w:fill="EEF3FB"/>
          </w:tcPr>
          <w:p>
            <w:pPr>
              <w:spacing w:before="40" w:after="40"/>
            </w:pPr>
            <w:r>
              <w:rPr>
                <w:b/>
                <w:sz w:val="18"/>
              </w:rPr>
              <w:t>RN-02</w:t>
            </w:r>
          </w:p>
        </w:tc>
        <w:tc>
          <w:tcPr>
            <w:tcW w:type="dxa" w:w="5953"/>
            <w:shd w:val="clear" w:color="auto" w:fill="EEF3FB"/>
          </w:tcPr>
          <w:p>
            <w:pPr>
              <w:spacing w:before="40" w:after="40"/>
            </w:pPr>
            <w:r>
              <w:rPr>
                <w:b w:val="0"/>
                <w:sz w:val="18"/>
              </w:rPr>
              <w:t>Un video pertenece a exactamente un experimento. No se puede reutilizar un video ya subido en un experimento distinto.</w:t>
            </w:r>
          </w:p>
        </w:tc>
        <w:tc>
          <w:tcPr>
            <w:tcW w:type="dxa" w:w="3402"/>
            <w:shd w:val="clear" w:color="auto" w:fill="EEF3FB"/>
          </w:tcPr>
          <w:p>
            <w:pPr>
              <w:spacing w:before="40" w:after="40"/>
            </w:pPr>
            <w:r>
              <w:rPr>
                <w:b w:val="0"/>
                <w:sz w:val="18"/>
              </w:rPr>
              <w:t>Trazabilidad de resultados. Ver RF-09.</w:t>
            </w:r>
          </w:p>
        </w:tc>
      </w:tr>
      <w:tr>
        <w:tc>
          <w:tcPr>
            <w:tcW w:type="dxa" w:w="850"/>
          </w:tcPr>
          <w:p>
            <w:pPr>
              <w:spacing w:before="40" w:after="40"/>
            </w:pPr>
            <w:r>
              <w:rPr>
                <w:b/>
                <w:sz w:val="18"/>
              </w:rPr>
              <w:t>RN-03</w:t>
            </w:r>
          </w:p>
        </w:tc>
        <w:tc>
          <w:tcPr>
            <w:tcW w:type="dxa" w:w="5953"/>
          </w:tcPr>
          <w:p>
            <w:pPr>
              <w:spacing w:before="40" w:after="40"/>
            </w:pPr>
            <w:r>
              <w:rPr>
                <w:b w:val="0"/>
                <w:sz w:val="18"/>
              </w:rPr>
              <w:t>Un experimento tiene como máximo dos videos: uno del Día 1 (20 min) y uno del Día 2 (5 min).</w:t>
            </w:r>
          </w:p>
        </w:tc>
        <w:tc>
          <w:tcPr>
            <w:tcW w:type="dxa" w:w="3402"/>
          </w:tcPr>
          <w:p>
            <w:pPr>
              <w:spacing w:before="40" w:after="40"/>
            </w:pPr>
            <w:r>
              <w:rPr>
                <w:b w:val="0"/>
                <w:sz w:val="18"/>
              </w:rPr>
              <w:t>Protocolo FST del laboratorio. Ver RF-09.</w:t>
            </w:r>
          </w:p>
        </w:tc>
      </w:tr>
      <w:tr>
        <w:tc>
          <w:tcPr>
            <w:tcW w:type="dxa" w:w="850"/>
            <w:shd w:val="clear" w:color="auto" w:fill="EEF3FB"/>
          </w:tcPr>
          <w:p>
            <w:pPr>
              <w:spacing w:before="40" w:after="40"/>
            </w:pPr>
            <w:r>
              <w:rPr>
                <w:b/>
                <w:sz w:val="18"/>
              </w:rPr>
              <w:t>RN-04</w:t>
            </w:r>
          </w:p>
        </w:tc>
        <w:tc>
          <w:tcPr>
            <w:tcW w:type="dxa" w:w="5953"/>
            <w:shd w:val="clear" w:color="auto" w:fill="EEF3FB"/>
          </w:tcPr>
          <w:p>
            <w:pPr>
              <w:spacing w:before="40" w:after="40"/>
            </w:pPr>
            <w:r>
              <w:rPr>
                <w:b w:val="0"/>
                <w:sz w:val="18"/>
              </w:rPr>
              <w:t>El análisis lo inicia el sistema automáticamente al terminar la carga. El investigador no puede iniciarlo, pausarlo, cancelarlo ni reiniciarlo desde la interfaz.</w:t>
            </w:r>
          </w:p>
        </w:tc>
        <w:tc>
          <w:tcPr>
            <w:tcW w:type="dxa" w:w="3402"/>
            <w:shd w:val="clear" w:color="auto" w:fill="EEF3FB"/>
          </w:tcPr>
          <w:p>
            <w:pPr>
              <w:spacing w:before="40" w:after="40"/>
            </w:pPr>
            <w:r>
              <w:rPr>
                <w:b w:val="0"/>
                <w:sz w:val="18"/>
              </w:rPr>
              <w:t>Evita estados inconsistentes en la cola. Ver RF-12, RF-16.</w:t>
            </w:r>
          </w:p>
        </w:tc>
      </w:tr>
      <w:tr>
        <w:tc>
          <w:tcPr>
            <w:tcW w:type="dxa" w:w="850"/>
          </w:tcPr>
          <w:p>
            <w:pPr>
              <w:spacing w:before="40" w:after="40"/>
            </w:pPr>
            <w:r>
              <w:rPr>
                <w:b/>
                <w:sz w:val="18"/>
              </w:rPr>
              <w:t>RN-05</w:t>
            </w:r>
          </w:p>
        </w:tc>
        <w:tc>
          <w:tcPr>
            <w:tcW w:type="dxa" w:w="5953"/>
          </w:tcPr>
          <w:p>
            <w:pPr>
              <w:spacing w:before="40" w:after="40"/>
            </w:pPr>
            <w:r>
              <w:rPr>
                <w:b w:val="0"/>
                <w:sz w:val="18"/>
              </w:rPr>
              <w:t>Los videos se borran automáticamente 30 días después de que el análisis termina exitosamente. La acción es irreversible. El sistema avisa con al menos 7 días de anticipación.</w:t>
            </w:r>
          </w:p>
        </w:tc>
        <w:tc>
          <w:tcPr>
            <w:tcW w:type="dxa" w:w="3402"/>
          </w:tcPr>
          <w:p>
            <w:pPr>
              <w:spacing w:before="40" w:after="40"/>
            </w:pPr>
            <w:r>
              <w:rPr>
                <w:b w:val="0"/>
                <w:sz w:val="18"/>
              </w:rPr>
              <w:t>Control de almacenamiento. Ver RF-24, RF-23, RNF-08.</w:t>
            </w:r>
          </w:p>
        </w:tc>
      </w:tr>
      <w:tr>
        <w:tc>
          <w:tcPr>
            <w:tcW w:type="dxa" w:w="850"/>
            <w:shd w:val="clear" w:color="auto" w:fill="EEF3FB"/>
          </w:tcPr>
          <w:p>
            <w:pPr>
              <w:spacing w:before="40" w:after="40"/>
            </w:pPr>
            <w:r>
              <w:rPr>
                <w:b/>
                <w:sz w:val="18"/>
              </w:rPr>
              <w:t>RN-06</w:t>
            </w:r>
          </w:p>
        </w:tc>
        <w:tc>
          <w:tcPr>
            <w:tcW w:type="dxa" w:w="5953"/>
            <w:shd w:val="clear" w:color="auto" w:fill="EEF3FB"/>
          </w:tcPr>
          <w:p>
            <w:pPr>
              <w:spacing w:before="40" w:after="40"/>
            </w:pPr>
            <w:r>
              <w:rPr>
                <w:b w:val="0"/>
                <w:sz w:val="18"/>
              </w:rPr>
              <w:t>Los resultados y reportes (PDF y CSV) se conservan indefinidamente aunque el video original ya haya sido borrado.</w:t>
            </w:r>
          </w:p>
        </w:tc>
        <w:tc>
          <w:tcPr>
            <w:tcW w:type="dxa" w:w="3402"/>
            <w:shd w:val="clear" w:color="auto" w:fill="EEF3FB"/>
          </w:tcPr>
          <w:p>
            <w:pPr>
              <w:spacing w:before="40" w:after="40"/>
            </w:pPr>
            <w:r>
              <w:rPr>
                <w:b w:val="0"/>
                <w:sz w:val="18"/>
              </w:rPr>
              <w:t>Los datos de investigación tienen valor a largo plazo. Ver RF-25.</w:t>
            </w:r>
          </w:p>
        </w:tc>
      </w:tr>
      <w:tr>
        <w:tc>
          <w:tcPr>
            <w:tcW w:type="dxa" w:w="850"/>
          </w:tcPr>
          <w:p>
            <w:pPr>
              <w:spacing w:before="40" w:after="40"/>
            </w:pPr>
            <w:r>
              <w:rPr>
                <w:b/>
                <w:sz w:val="18"/>
              </w:rPr>
              <w:t>RN-07</w:t>
            </w:r>
          </w:p>
        </w:tc>
        <w:tc>
          <w:tcPr>
            <w:tcW w:type="dxa" w:w="5953"/>
          </w:tcPr>
          <w:p>
            <w:pPr>
              <w:spacing w:before="40" w:after="40"/>
            </w:pPr>
            <w:r>
              <w:rPr>
                <w:b w:val="0"/>
                <w:sz w:val="18"/>
              </w:rPr>
              <w:t>En cada cuadro del video, a cada animal se le asigna exactamente una conducta: nado activo, inmovilidad o escalamiento. No pueden coexistir dos conductas al mismo tiempo para el mismo animal.</w:t>
            </w:r>
          </w:p>
        </w:tc>
        <w:tc>
          <w:tcPr>
            <w:tcW w:type="dxa" w:w="3402"/>
          </w:tcPr>
          <w:p>
            <w:pPr>
              <w:spacing w:before="40" w:after="40"/>
            </w:pPr>
            <w:r>
              <w:rPr>
                <w:b w:val="0"/>
                <w:sz w:val="18"/>
              </w:rPr>
              <w:t>El FST define estas conductas como mutuamente excluyentes. Ver RF-17, RF-18.</w:t>
            </w:r>
          </w:p>
        </w:tc>
      </w:tr>
      <w:tr>
        <w:tc>
          <w:tcPr>
            <w:tcW w:type="dxa" w:w="850"/>
            <w:shd w:val="clear" w:color="auto" w:fill="EEF3FB"/>
          </w:tcPr>
          <w:p>
            <w:pPr>
              <w:spacing w:before="40" w:after="40"/>
            </w:pPr>
            <w:r>
              <w:rPr>
                <w:b/>
                <w:sz w:val="18"/>
              </w:rPr>
              <w:t>RN-08</w:t>
            </w:r>
          </w:p>
        </w:tc>
        <w:tc>
          <w:tcPr>
            <w:tcW w:type="dxa" w:w="5953"/>
            <w:shd w:val="clear" w:color="auto" w:fill="EEF3FB"/>
          </w:tcPr>
          <w:p>
            <w:pPr>
              <w:spacing w:before="40" w:after="40"/>
            </w:pPr>
            <w:r>
              <w:rPr>
                <w:b w:val="0"/>
                <w:sz w:val="18"/>
              </w:rPr>
              <w:t>Cada investigador solo puede ver sus propios experimentos y resultados. El Administrador puede ver y gestionar los de cualquier investigador.</w:t>
            </w:r>
          </w:p>
        </w:tc>
        <w:tc>
          <w:tcPr>
            <w:tcW w:type="dxa" w:w="3402"/>
            <w:shd w:val="clear" w:color="auto" w:fill="EEF3FB"/>
          </w:tcPr>
          <w:p>
            <w:pPr>
              <w:spacing w:before="40" w:after="40"/>
            </w:pPr>
            <w:r>
              <w:rPr>
                <w:b w:val="0"/>
                <w:sz w:val="18"/>
              </w:rPr>
              <w:t>Control de acceso. Ver RF-04, RF-29.</w:t>
            </w:r>
          </w:p>
        </w:tc>
      </w:tr>
      <w:tr>
        <w:tc>
          <w:tcPr>
            <w:tcW w:type="dxa" w:w="850"/>
          </w:tcPr>
          <w:p>
            <w:pPr>
              <w:spacing w:before="40" w:after="40"/>
            </w:pPr>
            <w:r>
              <w:rPr>
                <w:b/>
                <w:sz w:val="18"/>
              </w:rPr>
              <w:t>RN-09</w:t>
            </w:r>
          </w:p>
        </w:tc>
        <w:tc>
          <w:tcPr>
            <w:tcW w:type="dxa" w:w="5953"/>
          </w:tcPr>
          <w:p>
            <w:pPr>
              <w:spacing w:before="40" w:after="40"/>
            </w:pPr>
            <w:r>
              <w:rPr>
                <w:b w:val="0"/>
                <w:sz w:val="18"/>
              </w:rPr>
              <w:t>Borrar un experimento es permanente e irreversible: se eliminan el video, los resultados y los reportes. El sistema requiere confirmación explícita antes de ejecutarlo.</w:t>
            </w:r>
          </w:p>
        </w:tc>
        <w:tc>
          <w:tcPr>
            <w:tcW w:type="dxa" w:w="3402"/>
          </w:tcPr>
          <w:p>
            <w:pPr>
              <w:spacing w:before="40" w:after="40"/>
            </w:pPr>
            <w:r>
              <w:rPr>
                <w:b w:val="0"/>
                <w:sz w:val="18"/>
              </w:rPr>
              <w:t>Previene borrados accidentales. Ver RF-26.</w:t>
            </w:r>
          </w:p>
        </w:tc>
      </w:tr>
      <w:tr>
        <w:tc>
          <w:tcPr>
            <w:tcW w:type="dxa" w:w="850"/>
            <w:shd w:val="clear" w:color="auto" w:fill="EEF3FB"/>
          </w:tcPr>
          <w:p>
            <w:pPr>
              <w:spacing w:before="40" w:after="40"/>
            </w:pPr>
            <w:r>
              <w:rPr>
                <w:b/>
                <w:sz w:val="18"/>
              </w:rPr>
              <w:t>RN-10</w:t>
            </w:r>
          </w:p>
        </w:tc>
        <w:tc>
          <w:tcPr>
            <w:tcW w:type="dxa" w:w="5953"/>
            <w:shd w:val="clear" w:color="auto" w:fill="EEF3FB"/>
          </w:tcPr>
          <w:p>
            <w:pPr>
              <w:spacing w:before="40" w:after="40"/>
            </w:pPr>
            <w:r>
              <w:rPr>
                <w:b w:val="0"/>
                <w:sz w:val="18"/>
              </w:rPr>
              <w:t>El sistema rechaza cualquier archivo que no sea .mp4 antes de intentar subirlo al servidor. La validación de formato ocurre en el cliente.</w:t>
            </w:r>
          </w:p>
        </w:tc>
        <w:tc>
          <w:tcPr>
            <w:tcW w:type="dxa" w:w="3402"/>
            <w:shd w:val="clear" w:color="auto" w:fill="EEF3FB"/>
          </w:tcPr>
          <w:p>
            <w:pPr>
              <w:spacing w:before="40" w:after="40"/>
            </w:pPr>
            <w:r>
              <w:rPr>
                <w:b w:val="0"/>
                <w:sz w:val="18"/>
              </w:rPr>
              <w:t>Evita consumir recursos con archivos incompatibles. Ver RF-08, RF-10.</w:t>
            </w:r>
          </w:p>
        </w:tc>
      </w:tr>
      <w:tr>
        <w:tc>
          <w:tcPr>
            <w:tcW w:type="dxa" w:w="850"/>
          </w:tcPr>
          <w:p>
            <w:pPr>
              <w:spacing w:before="40" w:after="40"/>
            </w:pPr>
            <w:r>
              <w:rPr>
                <w:b/>
                <w:sz w:val="18"/>
              </w:rPr>
              <w:t>RN-11</w:t>
            </w:r>
          </w:p>
        </w:tc>
        <w:tc>
          <w:tcPr>
            <w:tcW w:type="dxa" w:w="5953"/>
          </w:tcPr>
          <w:p>
            <w:pPr>
              <w:spacing w:before="40" w:after="40"/>
            </w:pPr>
            <w:r>
              <w:rPr>
                <w:b w:val="0"/>
                <w:sz w:val="18"/>
              </w:rPr>
              <w:t>La detección de cilindros requiere una confianza mínima de 0.70. Si no se alcanza ese umbral, el pipeline se detiene y genera un reporte de diagnóstico descargable automáticamente. El umbral es provisional y se ajustará con base en los videos reales durante la fase de validación.</w:t>
            </w:r>
          </w:p>
        </w:tc>
        <w:tc>
          <w:tcPr>
            <w:tcW w:type="dxa" w:w="3402"/>
          </w:tcPr>
          <w:p>
            <w:pPr>
              <w:spacing w:before="40" w:after="40"/>
            </w:pPr>
            <w:r>
              <w:rPr>
                <w:b w:val="0"/>
                <w:sz w:val="18"/>
              </w:rPr>
              <w:t>Evita que el sistema produzca resultados incorrectos sin advertir al usuario. Ver RF-14, RF-16.</w:t>
            </w:r>
          </w:p>
        </w:tc>
      </w:tr>
      <w:tr>
        <w:tc>
          <w:tcPr>
            <w:tcW w:type="dxa" w:w="850"/>
            <w:shd w:val="clear" w:color="auto" w:fill="EEF3FB"/>
          </w:tcPr>
          <w:p>
            <w:pPr>
              <w:spacing w:before="40" w:after="40"/>
            </w:pPr>
            <w:r>
              <w:rPr>
                <w:b/>
                <w:sz w:val="18"/>
              </w:rPr>
              <w:t>RN-12</w:t>
            </w:r>
          </w:p>
        </w:tc>
        <w:tc>
          <w:tcPr>
            <w:tcW w:type="dxa" w:w="5953"/>
            <w:shd w:val="clear" w:color="auto" w:fill="EEF3FB"/>
          </w:tcPr>
          <w:p>
            <w:pPr>
              <w:spacing w:before="40" w:after="40"/>
            </w:pPr>
            <w:r>
              <w:rPr>
                <w:b w:val="0"/>
                <w:sz w:val="18"/>
              </w:rPr>
              <w:t>La comparación Día 1 vs. Día 2 solo se genera si ambos videos del mismo experimento fueron procesados exitosamente.</w:t>
            </w:r>
          </w:p>
        </w:tc>
        <w:tc>
          <w:tcPr>
            <w:tcW w:type="dxa" w:w="3402"/>
            <w:shd w:val="clear" w:color="auto" w:fill="EEF3FB"/>
          </w:tcPr>
          <w:p>
            <w:pPr>
              <w:spacing w:before="40" w:after="40"/>
            </w:pPr>
            <w:r>
              <w:rPr>
                <w:b w:val="0"/>
                <w:sz w:val="18"/>
              </w:rPr>
              <w:t>No tiene sentido comparar con datos incompletos. Ver RF-20.</w:t>
            </w:r>
          </w:p>
        </w:tc>
      </w:tr>
      <w:tr>
        <w:tc>
          <w:tcPr>
            <w:tcW w:type="dxa" w:w="850"/>
          </w:tcPr>
          <w:p>
            <w:pPr>
              <w:spacing w:before="40" w:after="40"/>
            </w:pPr>
            <w:r>
              <w:rPr>
                <w:b/>
                <w:sz w:val="18"/>
              </w:rPr>
              <w:t>RN-13</w:t>
            </w:r>
          </w:p>
        </w:tc>
        <w:tc>
          <w:tcPr>
            <w:tcW w:type="dxa" w:w="5953"/>
          </w:tcPr>
          <w:p>
            <w:pPr>
              <w:spacing w:before="40" w:after="40"/>
            </w:pPr>
            <w:r>
              <w:rPr>
                <w:b w:val="0"/>
                <w:sz w:val="18"/>
              </w:rPr>
              <w:t>Si durante la fase de validación el clasificador no alcanza κ &gt; 0.80 distinguiendo las tres conductas por separado, el nado activo y el escalamiento se reportan juntos como "conducta activa". El reporte generado indica explícitamente qué nivel de clasificación se aplicó.</w:t>
            </w:r>
          </w:p>
        </w:tc>
        <w:tc>
          <w:tcPr>
            <w:tcW w:type="dxa" w:w="3402"/>
          </w:tcPr>
          <w:p>
            <w:pPr>
              <w:spacing w:before="40" w:after="40"/>
            </w:pPr>
            <w:r>
              <w:rPr>
                <w:b w:val="0"/>
                <w:sz w:val="18"/>
              </w:rPr>
              <w:t>Contemplado en el alcance. Ver RF-17, RF-18.</w:t>
            </w:r>
          </w:p>
        </w:tc>
      </w:tr>
      <w:tr>
        <w:tc>
          <w:tcPr>
            <w:tcW w:type="dxa" w:w="850"/>
            <w:shd w:val="clear" w:color="auto" w:fill="EEF3FB"/>
          </w:tcPr>
          <w:p>
            <w:pPr>
              <w:spacing w:before="40" w:after="40"/>
            </w:pPr>
            <w:r>
              <w:rPr>
                <w:b/>
                <w:sz w:val="18"/>
              </w:rPr>
              <w:t>RN-14</w:t>
            </w:r>
          </w:p>
        </w:tc>
        <w:tc>
          <w:tcPr>
            <w:tcW w:type="dxa" w:w="5953"/>
            <w:shd w:val="clear" w:color="auto" w:fill="EEF3FB"/>
          </w:tcPr>
          <w:p>
            <w:pPr>
              <w:spacing w:before="40" w:after="40"/>
            </w:pPr>
            <w:r>
              <w:rPr>
                <w:b w:val="0"/>
                <w:sz w:val="18"/>
              </w:rPr>
              <w:t>El número máximo de animales por experimento es de 8. El valor predeterminado al crear un experimento es 4, que corresponde al tamaño de grupo estándar del protocolo FST del laboratorio. Si se registra un número mayor a 8, el sistema muestra un aviso y solicita confirmación antes de continuar.</w:t>
            </w:r>
          </w:p>
        </w:tc>
        <w:tc>
          <w:tcPr>
            <w:tcW w:type="dxa" w:w="3402"/>
            <w:shd w:val="clear" w:color="auto" w:fill="EEF3FB"/>
          </w:tcPr>
          <w:p>
            <w:pPr>
              <w:spacing w:before="40" w:after="40"/>
            </w:pPr>
            <w:r>
              <w:rPr>
                <w:b w:val="0"/>
                <w:sz w:val="18"/>
              </w:rPr>
              <w:t>Protocolo experimental del laboratorio. Grupos mayores de 8 son inusuales y podrían indicar un error de captura. Ver RF-11.</w:t>
            </w:r>
          </w:p>
        </w:tc>
      </w:tr>
      <w:tr>
        <w:tc>
          <w:tcPr>
            <w:tcW w:type="dxa" w:w="850"/>
          </w:tcPr>
          <w:p>
            <w:pPr>
              <w:spacing w:before="40" w:after="40"/>
            </w:pPr>
            <w:r>
              <w:rPr>
                <w:b/>
                <w:sz w:val="18"/>
              </w:rPr>
              <w:t>RN-15</w:t>
            </w:r>
          </w:p>
        </w:tc>
        <w:tc>
          <w:tcPr>
            <w:tcW w:type="dxa" w:w="5953"/>
          </w:tcPr>
          <w:p>
            <w:pPr>
              <w:spacing w:before="40" w:after="40"/>
            </w:pPr>
            <w:r>
              <w:rPr>
                <w:b w:val="0"/>
                <w:sz w:val="18"/>
              </w:rPr>
              <w:t>Los nombres de experimento deben ser únicos dentro del mismo investigador. El sistema rechaza la creación de un experimento si ya existe otro con el mismo nombre para ese usuario, independientemente del estado del experimento existente.</w:t>
            </w:r>
          </w:p>
        </w:tc>
        <w:tc>
          <w:tcPr>
            <w:tcW w:type="dxa" w:w="3402"/>
          </w:tcPr>
          <w:p>
            <w:pPr>
              <w:spacing w:before="40" w:after="40"/>
            </w:pPr>
            <w:r>
              <w:rPr>
                <w:b w:val="0"/>
                <w:sz w:val="18"/>
              </w:rPr>
              <w:t>Evita confusión entre experimentos al consultar resultados históricos. Ver RF-11, RF-22.</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