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8E5D" w14:textId="31AE2417" w:rsidR="008C363D" w:rsidRDefault="008C363D">
      <w:pPr>
        <w:spacing w:before="40" w:after="8"/>
        <w:jc w:val="center"/>
        <w:rPr>
          <w:b/>
          <w:color w:val="0D1B3E"/>
          <w:sz w:val="44"/>
        </w:rPr>
      </w:pPr>
    </w:p>
    <w:p w14:paraId="496831E8" w14:textId="77777777" w:rsidR="00E22DF1" w:rsidRDefault="00E22DF1">
      <w:pPr>
        <w:spacing w:before="40" w:after="8"/>
        <w:jc w:val="center"/>
      </w:pPr>
    </w:p>
    <w:p w14:paraId="0AD643D4" w14:textId="77777777" w:rsidR="008C363D" w:rsidRPr="005A3EAF" w:rsidRDefault="00000000">
      <w:pPr>
        <w:spacing w:after="4"/>
        <w:jc w:val="center"/>
        <w:rPr>
          <w:lang w:val="es-MX"/>
        </w:rPr>
      </w:pPr>
      <w:r w:rsidRPr="005A3EAF">
        <w:rPr>
          <w:b/>
          <w:color w:val="00B4A0"/>
          <w:sz w:val="28"/>
          <w:lang w:val="es-MX"/>
        </w:rPr>
        <w:t>Trabajo Terminal 2026-B066</w:t>
      </w:r>
    </w:p>
    <w:p w14:paraId="58F4DEC7" w14:textId="77777777" w:rsidR="008C363D" w:rsidRPr="005A3EAF" w:rsidRDefault="00000000">
      <w:pPr>
        <w:spacing w:after="20"/>
        <w:jc w:val="center"/>
        <w:rPr>
          <w:lang w:val="es-MX"/>
        </w:rPr>
      </w:pPr>
      <w:r w:rsidRPr="005A3EAF">
        <w:rPr>
          <w:i/>
          <w:color w:val="222222"/>
          <w:lang w:val="es-MX"/>
        </w:rPr>
        <w:t>Prototipo de un sistema web de análisis conductual asistido por IA</w:t>
      </w:r>
      <w:r w:rsidRPr="005A3EAF">
        <w:rPr>
          <w:i/>
          <w:color w:val="222222"/>
          <w:lang w:val="es-MX"/>
        </w:rPr>
        <w:br/>
        <w:t>en un modelo de conducta depresiva en rata mediante nado forzado</w:t>
      </w:r>
    </w:p>
    <w:tbl>
      <w:tblPr>
        <w:tblW w:w="9072" w:type="dxa"/>
        <w:jc w:val="center"/>
        <w:tblLook w:val="04A0" w:firstRow="1" w:lastRow="0" w:firstColumn="1" w:lastColumn="0" w:noHBand="0" w:noVBand="1"/>
      </w:tblPr>
      <w:tblGrid>
        <w:gridCol w:w="2520"/>
        <w:gridCol w:w="6552"/>
      </w:tblGrid>
      <w:tr w:rsidR="008C363D" w:rsidRPr="008011A5" w14:paraId="069905D8" w14:textId="77777777">
        <w:trPr>
          <w:jc w:val="center"/>
        </w:trPr>
        <w:tc>
          <w:tcPr>
            <w:tcW w:w="2520" w:type="dxa"/>
            <w:shd w:val="clear" w:color="auto" w:fill="EBF4FF"/>
            <w:tcMar>
              <w:top w:w="80" w:type="dxa"/>
              <w:left w:w="160" w:type="dxa"/>
              <w:bottom w:w="80" w:type="dxa"/>
              <w:right w:w="100" w:type="dxa"/>
            </w:tcMar>
          </w:tcPr>
          <w:p w14:paraId="45134C10" w14:textId="77777777" w:rsidR="008C363D" w:rsidRDefault="00000000">
            <w:proofErr w:type="spellStart"/>
            <w:r>
              <w:rPr>
                <w:b/>
                <w:color w:val="0D1B3E"/>
              </w:rPr>
              <w:t>Expositores</w:t>
            </w:r>
            <w:proofErr w:type="spellEnd"/>
          </w:p>
        </w:tc>
        <w:tc>
          <w:tcPr>
            <w:tcW w:w="6552" w:type="dxa"/>
            <w:shd w:val="clear" w:color="auto" w:fill="EBF4FF"/>
            <w:tcMar>
              <w:top w:w="80" w:type="dxa"/>
              <w:left w:w="120" w:type="dxa"/>
              <w:bottom w:w="80" w:type="dxa"/>
              <w:right w:w="120" w:type="dxa"/>
            </w:tcMar>
          </w:tcPr>
          <w:p w14:paraId="1059DE81" w14:textId="77777777" w:rsidR="008C363D" w:rsidRPr="005A3EAF" w:rsidRDefault="00000000">
            <w:pPr>
              <w:rPr>
                <w:lang w:val="es-MX"/>
              </w:rPr>
            </w:pPr>
            <w:r w:rsidRPr="005A3EAF">
              <w:rPr>
                <w:b/>
                <w:color w:val="0D1B3E"/>
                <w:lang w:val="es-MX"/>
              </w:rPr>
              <w:t>(Á) Ángel Ali Frausto Robles</w:t>
            </w:r>
          </w:p>
          <w:p w14:paraId="62B9A26C" w14:textId="77777777" w:rsidR="008C363D" w:rsidRPr="005A3EAF" w:rsidRDefault="00000000">
            <w:pPr>
              <w:rPr>
                <w:lang w:val="es-MX"/>
              </w:rPr>
            </w:pPr>
            <w:r w:rsidRPr="005A3EAF">
              <w:rPr>
                <w:b/>
                <w:color w:val="006B5D"/>
                <w:lang w:val="es-MX"/>
              </w:rPr>
              <w:t>(V) Vanesa Rodríguez Verdín Sandoval</w:t>
            </w:r>
          </w:p>
        </w:tc>
      </w:tr>
      <w:tr w:rsidR="008C363D" w14:paraId="6F8AE10D" w14:textId="77777777">
        <w:trPr>
          <w:jc w:val="center"/>
        </w:trPr>
        <w:tc>
          <w:tcPr>
            <w:tcW w:w="2520" w:type="dxa"/>
            <w:shd w:val="clear" w:color="auto" w:fill="F5F5F5"/>
            <w:tcMar>
              <w:top w:w="80" w:type="dxa"/>
              <w:left w:w="160" w:type="dxa"/>
              <w:bottom w:w="80" w:type="dxa"/>
              <w:right w:w="100" w:type="dxa"/>
            </w:tcMar>
          </w:tcPr>
          <w:p w14:paraId="3781E591" w14:textId="77777777" w:rsidR="008C363D" w:rsidRDefault="00000000">
            <w:proofErr w:type="spellStart"/>
            <w:r>
              <w:rPr>
                <w:b/>
                <w:color w:val="0D1B3E"/>
              </w:rPr>
              <w:t>Institución</w:t>
            </w:r>
            <w:proofErr w:type="spellEnd"/>
          </w:p>
        </w:tc>
        <w:tc>
          <w:tcPr>
            <w:tcW w:w="6552" w:type="dxa"/>
            <w:shd w:val="clear" w:color="auto" w:fill="F5F5F5"/>
            <w:tcMar>
              <w:top w:w="80" w:type="dxa"/>
              <w:left w:w="120" w:type="dxa"/>
              <w:bottom w:w="80" w:type="dxa"/>
              <w:right w:w="120" w:type="dxa"/>
            </w:tcMar>
          </w:tcPr>
          <w:p w14:paraId="0D50CB10" w14:textId="77777777" w:rsidR="008C363D" w:rsidRDefault="00000000">
            <w:r>
              <w:rPr>
                <w:color w:val="222222"/>
              </w:rPr>
              <w:t>ESCOM-IPN · Mayo 2026</w:t>
            </w:r>
          </w:p>
        </w:tc>
      </w:tr>
      <w:tr w:rsidR="008C363D" w:rsidRPr="008011A5" w14:paraId="21BD812D" w14:textId="77777777">
        <w:trPr>
          <w:jc w:val="center"/>
        </w:trPr>
        <w:tc>
          <w:tcPr>
            <w:tcW w:w="2520" w:type="dxa"/>
            <w:shd w:val="clear" w:color="auto" w:fill="EBF4FF"/>
            <w:tcMar>
              <w:top w:w="80" w:type="dxa"/>
              <w:left w:w="160" w:type="dxa"/>
              <w:bottom w:w="80" w:type="dxa"/>
              <w:right w:w="100" w:type="dxa"/>
            </w:tcMar>
          </w:tcPr>
          <w:p w14:paraId="3DE8B16D" w14:textId="77777777" w:rsidR="008C363D" w:rsidRDefault="00000000">
            <w:r>
              <w:rPr>
                <w:b/>
                <w:color w:val="0D1B3E"/>
              </w:rPr>
              <w:t>Directores</w:t>
            </w:r>
          </w:p>
        </w:tc>
        <w:tc>
          <w:tcPr>
            <w:tcW w:w="6552" w:type="dxa"/>
            <w:shd w:val="clear" w:color="auto" w:fill="EBF4FF"/>
            <w:tcMar>
              <w:top w:w="80" w:type="dxa"/>
              <w:left w:w="120" w:type="dxa"/>
              <w:bottom w:w="80" w:type="dxa"/>
              <w:right w:w="120" w:type="dxa"/>
            </w:tcMar>
          </w:tcPr>
          <w:p w14:paraId="22EB6643" w14:textId="77777777" w:rsidR="008C363D" w:rsidRPr="005A3EAF" w:rsidRDefault="00000000">
            <w:pPr>
              <w:rPr>
                <w:lang w:val="es-MX"/>
              </w:rPr>
            </w:pPr>
            <w:r w:rsidRPr="005A3EAF">
              <w:rPr>
                <w:color w:val="222222"/>
                <w:lang w:val="es-MX"/>
              </w:rPr>
              <w:t>Dr. Israel Salas Ramírez</w:t>
            </w:r>
          </w:p>
          <w:p w14:paraId="3BBECCA4" w14:textId="77777777" w:rsidR="008C363D" w:rsidRPr="005A3EAF" w:rsidRDefault="00000000">
            <w:pPr>
              <w:rPr>
                <w:lang w:val="es-MX"/>
              </w:rPr>
            </w:pPr>
            <w:r w:rsidRPr="005A3EAF">
              <w:rPr>
                <w:color w:val="222222"/>
                <w:lang w:val="es-MX"/>
              </w:rPr>
              <w:t>Dra. Martha Rosa Cordero López</w:t>
            </w:r>
          </w:p>
        </w:tc>
      </w:tr>
      <w:tr w:rsidR="008C363D" w14:paraId="6EA30C75" w14:textId="77777777">
        <w:trPr>
          <w:jc w:val="center"/>
        </w:trPr>
        <w:tc>
          <w:tcPr>
            <w:tcW w:w="2520" w:type="dxa"/>
            <w:shd w:val="clear" w:color="auto" w:fill="F5F5F5"/>
            <w:tcMar>
              <w:top w:w="80" w:type="dxa"/>
              <w:left w:w="160" w:type="dxa"/>
              <w:bottom w:w="80" w:type="dxa"/>
              <w:right w:w="100" w:type="dxa"/>
            </w:tcMar>
          </w:tcPr>
          <w:p w14:paraId="7E116DC4" w14:textId="77777777" w:rsidR="008C363D" w:rsidRDefault="00000000">
            <w:r>
              <w:rPr>
                <w:b/>
                <w:color w:val="0D1B3E"/>
              </w:rPr>
              <w:t>Tiempo total</w:t>
            </w:r>
          </w:p>
        </w:tc>
        <w:tc>
          <w:tcPr>
            <w:tcW w:w="6552" w:type="dxa"/>
            <w:shd w:val="clear" w:color="auto" w:fill="F5F5F5"/>
            <w:tcMar>
              <w:top w:w="80" w:type="dxa"/>
              <w:left w:w="120" w:type="dxa"/>
              <w:bottom w:w="80" w:type="dxa"/>
              <w:right w:w="120" w:type="dxa"/>
            </w:tcMar>
          </w:tcPr>
          <w:p w14:paraId="7DACF0E9" w14:textId="77777777" w:rsidR="008C363D" w:rsidRDefault="00000000">
            <w:r>
              <w:rPr>
                <w:color w:val="222222"/>
              </w:rPr>
              <w:t>≈ 18–20 minutos (22 diapositivas)</w:t>
            </w:r>
          </w:p>
        </w:tc>
      </w:tr>
    </w:tbl>
    <w:p w14:paraId="0021E16A" w14:textId="77777777" w:rsidR="008C363D" w:rsidRDefault="008C363D"/>
    <w:p w14:paraId="2ED14B31" w14:textId="77777777" w:rsidR="008C363D" w:rsidRDefault="00000000">
      <w:r>
        <w:br w:type="page"/>
      </w:r>
    </w:p>
    <w:p w14:paraId="2E3E6CAC" w14:textId="77777777" w:rsidR="008C363D" w:rsidRDefault="00000000">
      <w:pPr>
        <w:pBdr>
          <w:bottom w:val="single" w:sz="6" w:space="4" w:color="0D1B3E"/>
        </w:pBdr>
        <w:spacing w:before="8" w:after="6"/>
      </w:pPr>
      <w:r>
        <w:rPr>
          <w:b/>
          <w:color w:val="0D1B3E"/>
          <w:sz w:val="32"/>
        </w:rPr>
        <w:lastRenderedPageBreak/>
        <w:t>Instrucciones de uso</w:t>
      </w:r>
    </w:p>
    <w:p w14:paraId="2BDBCA7E" w14:textId="77777777" w:rsidR="008C363D" w:rsidRPr="005A3EAF" w:rsidRDefault="00000000">
      <w:pPr>
        <w:spacing w:before="2" w:after="2"/>
        <w:rPr>
          <w:lang w:val="es-MX"/>
        </w:rPr>
      </w:pPr>
      <w:r w:rsidRPr="005A3EAF">
        <w:rPr>
          <w:b/>
          <w:color w:val="0D1B3E"/>
          <w:lang w:val="es-MX"/>
        </w:rPr>
        <w:t>(Á) Ángel</w:t>
      </w:r>
      <w:r w:rsidRPr="005A3EAF">
        <w:rPr>
          <w:color w:val="222222"/>
          <w:lang w:val="es-MX"/>
        </w:rPr>
        <w:t xml:space="preserve">  habla los fragmentos marcados con su etiqueta.</w:t>
      </w:r>
    </w:p>
    <w:p w14:paraId="29F40C9B" w14:textId="77777777" w:rsidR="008C363D" w:rsidRPr="005A3EAF" w:rsidRDefault="00000000">
      <w:pPr>
        <w:spacing w:before="2" w:after="2"/>
        <w:rPr>
          <w:lang w:val="es-MX"/>
        </w:rPr>
      </w:pPr>
      <w:r w:rsidRPr="005A3EAF">
        <w:rPr>
          <w:b/>
          <w:color w:val="006B5D"/>
          <w:lang w:val="es-MX"/>
        </w:rPr>
        <w:t>(V) Vanesa</w:t>
      </w:r>
      <w:r w:rsidRPr="005A3EAF">
        <w:rPr>
          <w:color w:val="222222"/>
          <w:lang w:val="es-MX"/>
        </w:rPr>
        <w:t xml:space="preserve">  habla los fragmentos marcados con su etiqueta.</w:t>
      </w:r>
    </w:p>
    <w:p w14:paraId="12945F11" w14:textId="77777777" w:rsidR="008C363D" w:rsidRPr="005A3EAF" w:rsidRDefault="00000000">
      <w:pPr>
        <w:spacing w:before="2" w:after="2"/>
        <w:rPr>
          <w:lang w:val="es-MX"/>
        </w:rPr>
      </w:pPr>
      <w:r w:rsidRPr="005A3EAF">
        <w:rPr>
          <w:b/>
          <w:color w:val="B8860B"/>
          <w:lang w:val="es-MX"/>
        </w:rPr>
        <w:t>(Á+V) Ambos</w:t>
      </w:r>
      <w:r w:rsidRPr="005A3EAF">
        <w:rPr>
          <w:color w:val="222222"/>
          <w:lang w:val="es-MX"/>
        </w:rPr>
        <w:t xml:space="preserve">  hablan simultáneamente (saludos y cierre).</w:t>
      </w:r>
    </w:p>
    <w:p w14:paraId="610FD0F6" w14:textId="77777777" w:rsidR="008C363D" w:rsidRPr="005A3EAF" w:rsidRDefault="00000000">
      <w:pPr>
        <w:spacing w:before="2" w:after="2"/>
        <w:rPr>
          <w:lang w:val="es-MX"/>
        </w:rPr>
      </w:pPr>
      <w:r w:rsidRPr="005A3EAF">
        <w:rPr>
          <w:i/>
          <w:color w:val="888888"/>
          <w:sz w:val="20"/>
          <w:lang w:val="es-MX"/>
        </w:rPr>
        <w:t>[Nota de escena]</w:t>
      </w:r>
      <w:r w:rsidRPr="005A3EAF">
        <w:rPr>
          <w:color w:val="222222"/>
          <w:lang w:val="es-MX"/>
        </w:rPr>
        <w:t xml:space="preserve">  Indica una acción o transición física.</w:t>
      </w:r>
    </w:p>
    <w:p w14:paraId="36D059A4" w14:textId="77777777" w:rsidR="008C363D" w:rsidRPr="005A3EAF" w:rsidRDefault="00000000">
      <w:pPr>
        <w:spacing w:before="2" w:after="10"/>
        <w:rPr>
          <w:lang w:val="es-MX"/>
        </w:rPr>
      </w:pPr>
      <w:r w:rsidRPr="005A3EAF">
        <w:rPr>
          <w:i/>
          <w:color w:val="888888"/>
          <w:sz w:val="20"/>
          <w:lang w:val="es-MX"/>
        </w:rPr>
        <w:t>⏱ ~XX segundos</w:t>
      </w:r>
      <w:r w:rsidRPr="005A3EAF">
        <w:rPr>
          <w:color w:val="222222"/>
          <w:lang w:val="es-MX"/>
        </w:rPr>
        <w:t xml:space="preserve">  Tiempo estimado de habla para esa diapositiva.</w:t>
      </w:r>
    </w:p>
    <w:p w14:paraId="720BAE1C" w14:textId="77777777" w:rsidR="008C363D" w:rsidRPr="005A3EAF" w:rsidRDefault="00000000">
      <w:pPr>
        <w:rPr>
          <w:lang w:val="es-MX"/>
        </w:rPr>
      </w:pPr>
      <w:r w:rsidRPr="005A3EAF">
        <w:rPr>
          <w:lang w:val="es-MX"/>
        </w:rPr>
        <w:br w:type="page"/>
      </w:r>
    </w:p>
    <w:p w14:paraId="45235797" w14:textId="77777777" w:rsidR="008C363D" w:rsidRPr="005A3EAF" w:rsidRDefault="00000000">
      <w:pPr>
        <w:pBdr>
          <w:bottom w:val="single" w:sz="6" w:space="4" w:color="00B4A0"/>
        </w:pBdr>
        <w:spacing w:before="20" w:after="4"/>
        <w:rPr>
          <w:lang w:val="es-MX"/>
        </w:rPr>
      </w:pPr>
      <w:r w:rsidRPr="005A3EAF">
        <w:rPr>
          <w:b/>
          <w:color w:val="888888"/>
          <w:sz w:val="26"/>
          <w:lang w:val="es-MX"/>
        </w:rPr>
        <w:lastRenderedPageBreak/>
        <w:t xml:space="preserve">Diapositiva 1 — </w:t>
      </w:r>
      <w:r w:rsidRPr="005A3EAF">
        <w:rPr>
          <w:b/>
          <w:color w:val="0D1B3E"/>
          <w:sz w:val="26"/>
          <w:lang w:val="es-MX"/>
        </w:rPr>
        <w:t>Portada</w:t>
      </w:r>
    </w:p>
    <w:p w14:paraId="77E41996" w14:textId="77777777" w:rsidR="008C363D" w:rsidRPr="005A3EAF" w:rsidRDefault="00000000">
      <w:pPr>
        <w:spacing w:after="4"/>
        <w:rPr>
          <w:lang w:val="es-MX"/>
        </w:rPr>
      </w:pPr>
      <w:r w:rsidRPr="005A3EAF">
        <w:rPr>
          <w:i/>
          <w:color w:val="888888"/>
          <w:sz w:val="18"/>
          <w:lang w:val="es-MX"/>
        </w:rPr>
        <w:t>⏱ ~45 segundos</w:t>
      </w:r>
    </w:p>
    <w:p w14:paraId="04B6989D" w14:textId="77777777" w:rsidR="008C363D" w:rsidRPr="005A3EAF" w:rsidRDefault="00000000">
      <w:pPr>
        <w:spacing w:after="4"/>
        <w:rPr>
          <w:lang w:val="es-MX"/>
        </w:rPr>
      </w:pPr>
      <w:r w:rsidRPr="005A3EAF">
        <w:rPr>
          <w:i/>
          <w:color w:val="888888"/>
          <w:sz w:val="18"/>
          <w:lang w:val="es-MX"/>
        </w:rPr>
        <w:t>[Ambos de pie, uno a cada lado del podio. Ángel habla primero.]</w:t>
      </w:r>
    </w:p>
    <w:p w14:paraId="6C098218"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Buenos días, sinodales. Mi nombre es Ángel Ali Frausto Robles.</w:t>
      </w:r>
    </w:p>
    <w:p w14:paraId="43D0C25D"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Y yo soy Vanesa Rodríguez Verdín Sandoval. En nombre de ambos, agradecemos la oportunidad de presentar nuestro Trabajo Terminal número 2026-B066: «Prototipo de un sistema web de análisis conductual asistido por inteligencia artificial en un modelo de conducta depresiva en rata mediante nado forzado», desarrollado en la Escuela Superior de Cómputo del IPN, bajo la dirección del Doctor Israel Salas Ramírez y la Doctora Martha Rosa Cordero López.</w:t>
      </w:r>
    </w:p>
    <w:p w14:paraId="3ABD3623"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2 — </w:t>
      </w:r>
      <w:r w:rsidRPr="005A3EAF">
        <w:rPr>
          <w:b/>
          <w:color w:val="0D1B3E"/>
          <w:sz w:val="26"/>
          <w:lang w:val="es-MX"/>
        </w:rPr>
        <w:t>Agenda</w:t>
      </w:r>
    </w:p>
    <w:p w14:paraId="07D2BA14" w14:textId="77777777" w:rsidR="008C363D" w:rsidRPr="005A3EAF" w:rsidRDefault="00000000">
      <w:pPr>
        <w:spacing w:after="4"/>
        <w:rPr>
          <w:lang w:val="es-MX"/>
        </w:rPr>
      </w:pPr>
      <w:r w:rsidRPr="005A3EAF">
        <w:rPr>
          <w:i/>
          <w:color w:val="888888"/>
          <w:sz w:val="18"/>
          <w:lang w:val="es-MX"/>
        </w:rPr>
        <w:t>⏱ ~40 segundos</w:t>
      </w:r>
    </w:p>
    <w:p w14:paraId="3A39512E" w14:textId="67427AF1"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La presentación está organizada en seis secciones. Iniciamos con el contexto y la motivación del problema; pasamos al marco del TT —objetivos y justificación—; luego al fundamento teórico; enseguida a l</w:t>
      </w:r>
      <w:r w:rsidR="008011A5">
        <w:rPr>
          <w:color w:val="222222"/>
          <w:lang w:val="es-MX"/>
        </w:rPr>
        <w:t xml:space="preserve">os </w:t>
      </w:r>
      <w:r w:rsidRPr="005A3EAF">
        <w:rPr>
          <w:color w:val="222222"/>
          <w:lang w:val="es-MX"/>
        </w:rPr>
        <w:t>requisitos; después al diseño del sistema; y cerramos con la validación, las conclusiones y el trabajo futuro.</w:t>
      </w:r>
    </w:p>
    <w:p w14:paraId="43EC293A"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3 — </w:t>
      </w:r>
      <w:r w:rsidRPr="005A3EAF">
        <w:rPr>
          <w:b/>
          <w:color w:val="0D1B3E"/>
          <w:sz w:val="26"/>
          <w:lang w:val="es-MX"/>
        </w:rPr>
        <w:t>Introducción</w:t>
      </w:r>
    </w:p>
    <w:p w14:paraId="55F675E7" w14:textId="77777777" w:rsidR="008C363D" w:rsidRPr="005A3EAF" w:rsidRDefault="00000000">
      <w:pPr>
        <w:spacing w:after="4"/>
        <w:rPr>
          <w:lang w:val="es-MX"/>
        </w:rPr>
      </w:pPr>
      <w:r w:rsidRPr="005A3EAF">
        <w:rPr>
          <w:i/>
          <w:color w:val="888888"/>
          <w:sz w:val="18"/>
          <w:lang w:val="es-MX"/>
        </w:rPr>
        <w:t>⏱ ~75 segundos</w:t>
      </w:r>
    </w:p>
    <w:p w14:paraId="6B1604F8" w14:textId="77777777" w:rsidR="008C363D" w:rsidRPr="005A3EAF" w:rsidRDefault="00000000">
      <w:pPr>
        <w:spacing w:after="4"/>
        <w:rPr>
          <w:lang w:val="es-MX"/>
        </w:rPr>
      </w:pPr>
      <w:r w:rsidRPr="005A3EAF">
        <w:rPr>
          <w:i/>
          <w:color w:val="888888"/>
          <w:sz w:val="18"/>
          <w:lang w:val="es-MX"/>
        </w:rPr>
        <w:t>[Vanesa toma la palabra.]</w:t>
      </w:r>
    </w:p>
    <w:p w14:paraId="46C98711"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La depresión afecta a más de 280 millones de personas en el mundo. Para evaluar el potencial antidepresivo de nuevas moléculas antes de pasar a ensayos humanos, la comunidad científica recurre al modelo del nado forzado —el </w:t>
      </w:r>
      <w:proofErr w:type="spellStart"/>
      <w:r w:rsidRPr="005A3EAF">
        <w:rPr>
          <w:color w:val="222222"/>
          <w:lang w:val="es-MX"/>
        </w:rPr>
        <w:t>Forced</w:t>
      </w:r>
      <w:proofErr w:type="spellEnd"/>
      <w:r w:rsidRPr="005A3EAF">
        <w:rPr>
          <w:color w:val="222222"/>
          <w:lang w:val="es-MX"/>
        </w:rPr>
        <w:t xml:space="preserve"> Swim Test o FST—, propuesto por </w:t>
      </w:r>
      <w:proofErr w:type="spellStart"/>
      <w:r w:rsidRPr="005A3EAF">
        <w:rPr>
          <w:color w:val="222222"/>
          <w:lang w:val="es-MX"/>
        </w:rPr>
        <w:t>Porsolt</w:t>
      </w:r>
      <w:proofErr w:type="spellEnd"/>
      <w:r w:rsidRPr="005A3EAF">
        <w:rPr>
          <w:color w:val="222222"/>
          <w:lang w:val="es-MX"/>
        </w:rPr>
        <w:t xml:space="preserve"> y colaboradores en 1977. En este paradigma se colocan ratas individualmente en un cilindro con agua del que no pueden salir; al principio intentan escapar, pero tras el estrés acumulado adoptan una postura de inmovilidad pasiva, lo que se conoce como desesperanza conductual o </w:t>
      </w:r>
      <w:proofErr w:type="spellStart"/>
      <w:r w:rsidRPr="005A3EAF">
        <w:rPr>
          <w:color w:val="222222"/>
          <w:lang w:val="es-MX"/>
        </w:rPr>
        <w:t>behavioral</w:t>
      </w:r>
      <w:proofErr w:type="spellEnd"/>
      <w:r w:rsidRPr="005A3EAF">
        <w:rPr>
          <w:color w:val="222222"/>
          <w:lang w:val="es-MX"/>
        </w:rPr>
        <w:t xml:space="preserve"> </w:t>
      </w:r>
      <w:proofErr w:type="spellStart"/>
      <w:r w:rsidRPr="005A3EAF">
        <w:rPr>
          <w:color w:val="222222"/>
          <w:lang w:val="es-MX"/>
        </w:rPr>
        <w:t>despair</w:t>
      </w:r>
      <w:proofErr w:type="spellEnd"/>
      <w:r w:rsidRPr="005A3EAF">
        <w:rPr>
          <w:color w:val="222222"/>
          <w:lang w:val="es-MX"/>
        </w:rPr>
        <w:t>. Los fármacos antidepresivos reducen ese tiempo de inmovilidad. Desde el año 2000 se han publicado más de ocho mil artículos con este paradigma, lo que confirma su validez predictiva y su vigencia como estándar en neurociencia preclínica.</w:t>
      </w:r>
    </w:p>
    <w:p w14:paraId="3C4F8373"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4 — </w:t>
      </w:r>
      <w:r w:rsidRPr="005A3EAF">
        <w:rPr>
          <w:b/>
          <w:color w:val="0D1B3E"/>
          <w:sz w:val="26"/>
          <w:lang w:val="es-MX"/>
        </w:rPr>
        <w:t>Planteamiento del problema</w:t>
      </w:r>
    </w:p>
    <w:p w14:paraId="5172984F" w14:textId="77777777" w:rsidR="008C363D" w:rsidRPr="005A3EAF" w:rsidRDefault="00000000">
      <w:pPr>
        <w:spacing w:after="4"/>
        <w:rPr>
          <w:lang w:val="es-MX"/>
        </w:rPr>
      </w:pPr>
      <w:r w:rsidRPr="005A3EAF">
        <w:rPr>
          <w:i/>
          <w:color w:val="888888"/>
          <w:sz w:val="18"/>
          <w:lang w:val="es-MX"/>
        </w:rPr>
        <w:t>⏱ ~70 segundos</w:t>
      </w:r>
    </w:p>
    <w:p w14:paraId="3449FE1E"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El Laboratorio de Neurociencia Conductual de la </w:t>
      </w:r>
      <w:proofErr w:type="spellStart"/>
      <w:r w:rsidRPr="005A3EAF">
        <w:rPr>
          <w:color w:val="222222"/>
          <w:lang w:val="es-MX"/>
        </w:rPr>
        <w:t>ENMyH</w:t>
      </w:r>
      <w:proofErr w:type="spellEnd"/>
      <w:r w:rsidRPr="005A3EAF">
        <w:rPr>
          <w:color w:val="222222"/>
          <w:lang w:val="es-MX"/>
        </w:rPr>
        <w:t>-IPN, dirigido por el Doctor Sandino Reyes López, registra estos experimentos grabando cuatro ratas simultáneamente en vista lateral. Cada sesión dura entre 5 y 20 minutos, y hoy el análisis se realiza de manera manual: cronómetro en mano, cuadro a cuadro. Esto genera cuatro problemas concretos.</w:t>
      </w:r>
    </w:p>
    <w:p w14:paraId="15A6A290"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Primero, el tiempo: analizar un experimento completo toma varias horas por animal y sesión. Segundo, la variabilidad: dos evaluadores pueden usar criterios distintos al clasificar una misma conducta, comprometiendo la reproducibilidad. Tercero, no existe registro centralizado; los resultados quedan dispersos en hojas de cálculo y notas físicas. Y cuarto, la granularidad: un desglose minuto a minuto —relevante para la dinámica farmacológica— es inviable a mano.</w:t>
      </w:r>
    </w:p>
    <w:p w14:paraId="34B723BD" w14:textId="77777777" w:rsidR="008C363D" w:rsidRPr="005A3EAF" w:rsidRDefault="00000000">
      <w:pPr>
        <w:pBdr>
          <w:bottom w:val="single" w:sz="6" w:space="4" w:color="00B4A0"/>
        </w:pBdr>
        <w:spacing w:before="20" w:after="4"/>
        <w:rPr>
          <w:lang w:val="es-MX"/>
        </w:rPr>
      </w:pPr>
      <w:r w:rsidRPr="005A3EAF">
        <w:rPr>
          <w:b/>
          <w:color w:val="888888"/>
          <w:sz w:val="26"/>
          <w:lang w:val="es-MX"/>
        </w:rPr>
        <w:lastRenderedPageBreak/>
        <w:t xml:space="preserve">Diapositiva 5 — </w:t>
      </w:r>
      <w:r w:rsidRPr="005A3EAF">
        <w:rPr>
          <w:b/>
          <w:color w:val="0D1B3E"/>
          <w:sz w:val="26"/>
          <w:lang w:val="es-MX"/>
        </w:rPr>
        <w:t>Propuesta de solución</w:t>
      </w:r>
    </w:p>
    <w:p w14:paraId="70E2D0B1" w14:textId="77777777" w:rsidR="008C363D" w:rsidRPr="005A3EAF" w:rsidRDefault="00000000">
      <w:pPr>
        <w:spacing w:after="4"/>
        <w:rPr>
          <w:lang w:val="es-MX"/>
        </w:rPr>
      </w:pPr>
      <w:r w:rsidRPr="005A3EAF">
        <w:rPr>
          <w:i/>
          <w:color w:val="888888"/>
          <w:sz w:val="18"/>
          <w:lang w:val="es-MX"/>
        </w:rPr>
        <w:t>⏱ ~80 segundos</w:t>
      </w:r>
    </w:p>
    <w:p w14:paraId="486CF7A2"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Nuestra propuesta integra dos componentes. El primero es un pipeline de análisis de video que detecta automáticamente a cada rata dentro de su cilindro y clasifica cuadro a cuadro su conducta. Utiliza sustracción de fondo con CLAHE para corregir contraste, YOLOv8 para la detección, </w:t>
      </w:r>
      <w:proofErr w:type="spellStart"/>
      <w:r w:rsidRPr="005A3EAF">
        <w:rPr>
          <w:color w:val="222222"/>
          <w:lang w:val="es-MX"/>
        </w:rPr>
        <w:t>ByteTrack</w:t>
      </w:r>
      <w:proofErr w:type="spellEnd"/>
      <w:r w:rsidRPr="005A3EAF">
        <w:rPr>
          <w:color w:val="222222"/>
          <w:lang w:val="es-MX"/>
        </w:rPr>
        <w:t xml:space="preserve"> con filtro de Kalman para el seguimiento </w:t>
      </w:r>
      <w:proofErr w:type="spellStart"/>
      <w:r w:rsidRPr="005A3EAF">
        <w:rPr>
          <w:color w:val="222222"/>
          <w:lang w:val="es-MX"/>
        </w:rPr>
        <w:t>multi-objeto</w:t>
      </w:r>
      <w:proofErr w:type="spellEnd"/>
      <w:r w:rsidRPr="005A3EAF">
        <w:rPr>
          <w:color w:val="222222"/>
          <w:lang w:val="es-MX"/>
        </w:rPr>
        <w:t xml:space="preserve"> y ResNet-18 con transfer </w:t>
      </w:r>
      <w:proofErr w:type="spellStart"/>
      <w:r w:rsidRPr="005A3EAF">
        <w:rPr>
          <w:color w:val="222222"/>
          <w:lang w:val="es-MX"/>
        </w:rPr>
        <w:t>learning</w:t>
      </w:r>
      <w:proofErr w:type="spellEnd"/>
      <w:r w:rsidRPr="005A3EAF">
        <w:rPr>
          <w:color w:val="222222"/>
          <w:lang w:val="es-MX"/>
        </w:rPr>
        <w:t xml:space="preserve"> para la clasificación. Si el equipo no cuenta con GPU, el sistema dispone de un respaldo clásico con CSRT o KCF.</w:t>
      </w:r>
    </w:p>
    <w:p w14:paraId="1764D9E5"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El segundo componente es la plataforma web que permite a un investigador subir sus videos desde el navegador y recibir reportes cuantitativos de manera automática. Incluye carga de videos para el Día 1 y el Día 2, un </w:t>
      </w:r>
      <w:proofErr w:type="spellStart"/>
      <w:r w:rsidRPr="005A3EAF">
        <w:rPr>
          <w:color w:val="222222"/>
          <w:lang w:val="es-MX"/>
        </w:rPr>
        <w:t>dashboard</w:t>
      </w:r>
      <w:proofErr w:type="spellEnd"/>
      <w:r w:rsidRPr="005A3EAF">
        <w:rPr>
          <w:color w:val="222222"/>
          <w:lang w:val="es-MX"/>
        </w:rPr>
        <w:t xml:space="preserve"> con progreso en tiempo real, resultados desglosados por animal y por minuto, reportes descargables en PDF y CSV, y gestión de roles para administradores e investigadores.</w:t>
      </w:r>
    </w:p>
    <w:p w14:paraId="1307EA14"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6 — </w:t>
      </w:r>
      <w:r w:rsidRPr="005A3EAF">
        <w:rPr>
          <w:b/>
          <w:color w:val="0D1B3E"/>
          <w:sz w:val="26"/>
          <w:lang w:val="es-MX"/>
        </w:rPr>
        <w:t>Objetivos</w:t>
      </w:r>
    </w:p>
    <w:p w14:paraId="31ABCA79" w14:textId="77777777" w:rsidR="008C363D" w:rsidRPr="005A3EAF" w:rsidRDefault="00000000">
      <w:pPr>
        <w:spacing w:after="4"/>
        <w:rPr>
          <w:lang w:val="es-MX"/>
        </w:rPr>
      </w:pPr>
      <w:r w:rsidRPr="005A3EAF">
        <w:rPr>
          <w:i/>
          <w:color w:val="888888"/>
          <w:sz w:val="18"/>
          <w:lang w:val="es-MX"/>
        </w:rPr>
        <w:t>⏱ ~75 segundos</w:t>
      </w:r>
    </w:p>
    <w:p w14:paraId="26834931" w14:textId="77777777" w:rsidR="008C363D" w:rsidRPr="005A3EAF" w:rsidRDefault="00000000">
      <w:pPr>
        <w:spacing w:after="4"/>
        <w:rPr>
          <w:lang w:val="es-MX"/>
        </w:rPr>
      </w:pPr>
      <w:r w:rsidRPr="005A3EAF">
        <w:rPr>
          <w:i/>
          <w:color w:val="888888"/>
          <w:sz w:val="18"/>
          <w:lang w:val="es-MX"/>
        </w:rPr>
        <w:t>[Ángel retoma la exposición.]</w:t>
      </w:r>
    </w:p>
    <w:p w14:paraId="159BB059"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El objetivo general es diseñar, desarrollar y validar un prototipo de sistema web asistido por IA que automatice la detección y cuantificación de las conductas del FST en ratas, con resultados comparables a la evaluación manual y cumpliendo los atributos de calidad de ISO/IEC 25010. Para lograrlo planteamos seis objetivos específicos: revisar el estado del arte en análisis automatizado del FST; documentar el protocolo experimental y las condiciones de grabación; diseñar la arquitectura conforme a ISO/IEC/IEEE 12207; implementar el pipeline de visión y el clasificador supervisado; validar con la kappa de Cohen y el MAE respecto al </w:t>
      </w:r>
      <w:proofErr w:type="spellStart"/>
      <w:r w:rsidRPr="005A3EAF">
        <w:rPr>
          <w:color w:val="222222"/>
          <w:lang w:val="es-MX"/>
        </w:rPr>
        <w:t>gold</w:t>
      </w:r>
      <w:proofErr w:type="spellEnd"/>
      <w:r w:rsidRPr="005A3EAF">
        <w:rPr>
          <w:color w:val="222222"/>
          <w:lang w:val="es-MX"/>
        </w:rPr>
        <w:t xml:space="preserve"> standard; y cuantificar la reducción de tiempo frente al análisis manual.</w:t>
      </w:r>
    </w:p>
    <w:p w14:paraId="10C90E1E"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7 — </w:t>
      </w:r>
      <w:r w:rsidRPr="005A3EAF">
        <w:rPr>
          <w:b/>
          <w:color w:val="0D1B3E"/>
          <w:sz w:val="26"/>
          <w:lang w:val="es-MX"/>
        </w:rPr>
        <w:t>Justificación y Alcance</w:t>
      </w:r>
    </w:p>
    <w:p w14:paraId="0C2F48D4" w14:textId="77777777" w:rsidR="008C363D" w:rsidRPr="005A3EAF" w:rsidRDefault="00000000">
      <w:pPr>
        <w:spacing w:after="4"/>
        <w:rPr>
          <w:lang w:val="es-MX"/>
        </w:rPr>
      </w:pPr>
      <w:r w:rsidRPr="005A3EAF">
        <w:rPr>
          <w:i/>
          <w:color w:val="888888"/>
          <w:sz w:val="18"/>
          <w:lang w:val="es-MX"/>
        </w:rPr>
        <w:t>⏱ ~75 segundos</w:t>
      </w:r>
    </w:p>
    <w:p w14:paraId="0D099BC6"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El sistema está justificado por cuatro razones: reduce las horas de trabajo manual y homogeniza criterios entre evaluadores; es completamente abierto y desplegable con Docker conforme a ISO/IEC/IEEE 12207; su clasificador es modular y podría adaptarse a otros paradigmas conductuales; y sus atributos de calidad son verificables con métricas concretas bajo ISO/IEC 25010. En cuanto al alcance, el sistema analiza videos del FST del laboratorio en vista lateral con cuatro cilindros y clasifica las tres conductas mutuamente excluyentes generando reportes comparativos Día 1 versus Día 2. Quedan fuera del alcance el análisis en tiempo real, la corrección automática de iluminación, la intervención con animales —bajo NOM-062— y el despliegue institucional definitivo.</w:t>
      </w:r>
    </w:p>
    <w:p w14:paraId="44A9BB98"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8 — </w:t>
      </w:r>
      <w:r w:rsidRPr="005A3EAF">
        <w:rPr>
          <w:b/>
          <w:color w:val="0D1B3E"/>
          <w:sz w:val="26"/>
          <w:lang w:val="es-MX"/>
        </w:rPr>
        <w:t>Estado del Arte</w:t>
      </w:r>
    </w:p>
    <w:p w14:paraId="3E8E86B1" w14:textId="77777777" w:rsidR="008C363D" w:rsidRPr="005A3EAF" w:rsidRDefault="00000000">
      <w:pPr>
        <w:spacing w:after="4"/>
        <w:rPr>
          <w:lang w:val="es-MX"/>
        </w:rPr>
      </w:pPr>
      <w:r w:rsidRPr="005A3EAF">
        <w:rPr>
          <w:i/>
          <w:color w:val="888888"/>
          <w:sz w:val="18"/>
          <w:lang w:val="es-MX"/>
        </w:rPr>
        <w:t>⏱ ~70 segundos</w:t>
      </w:r>
    </w:p>
    <w:p w14:paraId="7CD21149"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Al revisar las herramientas existentes encontramos que las soluciones comerciales como </w:t>
      </w:r>
      <w:proofErr w:type="spellStart"/>
      <w:r w:rsidRPr="005A3EAF">
        <w:rPr>
          <w:color w:val="222222"/>
          <w:lang w:val="es-MX"/>
        </w:rPr>
        <w:t>EthoVision</w:t>
      </w:r>
      <w:proofErr w:type="spellEnd"/>
      <w:r w:rsidRPr="005A3EAF">
        <w:rPr>
          <w:color w:val="222222"/>
          <w:lang w:val="es-MX"/>
        </w:rPr>
        <w:t xml:space="preserve"> XT y ANY-</w:t>
      </w:r>
      <w:proofErr w:type="spellStart"/>
      <w:r w:rsidRPr="005A3EAF">
        <w:rPr>
          <w:color w:val="222222"/>
          <w:lang w:val="es-MX"/>
        </w:rPr>
        <w:t>maze</w:t>
      </w:r>
      <w:proofErr w:type="spellEnd"/>
      <w:r w:rsidRPr="005A3EAF">
        <w:rPr>
          <w:color w:val="222222"/>
          <w:lang w:val="es-MX"/>
        </w:rPr>
        <w:t xml:space="preserve"> son propietarias y no están especializadas en FST. Las herramientas abiertas como </w:t>
      </w:r>
      <w:proofErr w:type="spellStart"/>
      <w:r w:rsidRPr="005A3EAF">
        <w:rPr>
          <w:color w:val="222222"/>
          <w:lang w:val="es-MX"/>
        </w:rPr>
        <w:t>ezTrack</w:t>
      </w:r>
      <w:proofErr w:type="spellEnd"/>
      <w:r w:rsidRPr="005A3EAF">
        <w:rPr>
          <w:color w:val="222222"/>
          <w:lang w:val="es-MX"/>
        </w:rPr>
        <w:t xml:space="preserve"> o </w:t>
      </w:r>
      <w:proofErr w:type="spellStart"/>
      <w:r w:rsidRPr="005A3EAF">
        <w:rPr>
          <w:color w:val="222222"/>
          <w:lang w:val="es-MX"/>
        </w:rPr>
        <w:t>DBscorer</w:t>
      </w:r>
      <w:proofErr w:type="spellEnd"/>
      <w:r w:rsidRPr="005A3EAF">
        <w:rPr>
          <w:color w:val="222222"/>
          <w:lang w:val="es-MX"/>
        </w:rPr>
        <w:t xml:space="preserve"> están parcialmente especializadas, pero no clasifican las tres conductas ni usan aprendizaje profundo. Los trabajos académicos recientes —DSAAN en 2024 y 3D-RCNN en 2025— aplican </w:t>
      </w:r>
      <w:proofErr w:type="spellStart"/>
      <w:r w:rsidRPr="005A3EAF">
        <w:rPr>
          <w:color w:val="222222"/>
          <w:lang w:val="es-MX"/>
        </w:rPr>
        <w:t>deep</w:t>
      </w:r>
      <w:proofErr w:type="spellEnd"/>
      <w:r w:rsidRPr="005A3EAF">
        <w:rPr>
          <w:color w:val="222222"/>
          <w:lang w:val="es-MX"/>
        </w:rPr>
        <w:t xml:space="preserve"> </w:t>
      </w:r>
      <w:proofErr w:type="spellStart"/>
      <w:r w:rsidRPr="005A3EAF">
        <w:rPr>
          <w:color w:val="222222"/>
          <w:lang w:val="es-MX"/>
        </w:rPr>
        <w:t>learning</w:t>
      </w:r>
      <w:proofErr w:type="spellEnd"/>
      <w:r w:rsidRPr="005A3EAF">
        <w:rPr>
          <w:color w:val="222222"/>
          <w:lang w:val="es-MX"/>
        </w:rPr>
        <w:t xml:space="preserve"> pero no se distribuyen como </w:t>
      </w:r>
      <w:r w:rsidRPr="005A3EAF">
        <w:rPr>
          <w:color w:val="222222"/>
          <w:lang w:val="es-MX"/>
        </w:rPr>
        <w:lastRenderedPageBreak/>
        <w:t xml:space="preserve">sistemas desplegables. Nuestra propuesta es la única que combina: especialización para FST, las tres conductas, </w:t>
      </w:r>
      <w:proofErr w:type="spellStart"/>
      <w:r w:rsidRPr="005A3EAF">
        <w:rPr>
          <w:color w:val="222222"/>
          <w:lang w:val="es-MX"/>
        </w:rPr>
        <w:t>deep</w:t>
      </w:r>
      <w:proofErr w:type="spellEnd"/>
      <w:r w:rsidRPr="005A3EAF">
        <w:rPr>
          <w:color w:val="222222"/>
          <w:lang w:val="es-MX"/>
        </w:rPr>
        <w:t xml:space="preserve"> </w:t>
      </w:r>
      <w:proofErr w:type="spellStart"/>
      <w:r w:rsidRPr="005A3EAF">
        <w:rPr>
          <w:color w:val="222222"/>
          <w:lang w:val="es-MX"/>
        </w:rPr>
        <w:t>learning</w:t>
      </w:r>
      <w:proofErr w:type="spellEnd"/>
      <w:r w:rsidRPr="005A3EAF">
        <w:rPr>
          <w:color w:val="222222"/>
          <w:lang w:val="es-MX"/>
        </w:rPr>
        <w:t xml:space="preserve">, interfaz web, software abierto y rastreo </w:t>
      </w:r>
      <w:proofErr w:type="spellStart"/>
      <w:r w:rsidRPr="005A3EAF">
        <w:rPr>
          <w:color w:val="222222"/>
          <w:lang w:val="es-MX"/>
        </w:rPr>
        <w:t>multi-objeto</w:t>
      </w:r>
      <w:proofErr w:type="spellEnd"/>
      <w:r w:rsidRPr="005A3EAF">
        <w:rPr>
          <w:color w:val="222222"/>
          <w:lang w:val="es-MX"/>
        </w:rPr>
        <w:t xml:space="preserve"> con </w:t>
      </w:r>
      <w:proofErr w:type="spellStart"/>
      <w:r w:rsidRPr="005A3EAF">
        <w:rPr>
          <w:color w:val="222222"/>
          <w:lang w:val="es-MX"/>
        </w:rPr>
        <w:t>ByteTrack</w:t>
      </w:r>
      <w:proofErr w:type="spellEnd"/>
      <w:r w:rsidRPr="005A3EAF">
        <w:rPr>
          <w:color w:val="222222"/>
          <w:lang w:val="es-MX"/>
        </w:rPr>
        <w:t>.</w:t>
      </w:r>
    </w:p>
    <w:p w14:paraId="21EE0752"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9 — </w:t>
      </w:r>
      <w:r w:rsidRPr="005A3EAF">
        <w:rPr>
          <w:b/>
          <w:color w:val="0D1B3E"/>
          <w:sz w:val="26"/>
          <w:lang w:val="es-MX"/>
        </w:rPr>
        <w:t>Marco Teórico Conductual</w:t>
      </w:r>
    </w:p>
    <w:p w14:paraId="439B9A8C" w14:textId="77777777" w:rsidR="008C363D" w:rsidRPr="005A3EAF" w:rsidRDefault="00000000">
      <w:pPr>
        <w:spacing w:after="4"/>
        <w:rPr>
          <w:lang w:val="es-MX"/>
        </w:rPr>
      </w:pPr>
      <w:r w:rsidRPr="005A3EAF">
        <w:rPr>
          <w:i/>
          <w:color w:val="888888"/>
          <w:sz w:val="18"/>
          <w:lang w:val="es-MX"/>
        </w:rPr>
        <w:t>⏱ ~65 segundos</w:t>
      </w:r>
    </w:p>
    <w:p w14:paraId="4384CAD2"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El FST define tres conductas mutuamente excluyentes, cada una asociada a un sistema neurotransmisor distinto. La inmovilidad —el animal flota con el mínimo movimiento para no hundirse— es el indicador principal de desesperanza conductual. El nado activo —paladas horizontales que desplazan al animal— está asociado al sistema serotoninérgico y es el que reducen los ISRS como la fluoxetina. Los intentos de escape —movimientos rápidos hacia las paredes del cilindro— se asocian al sistema noradrenérgico, como en el caso de la desipramina. Distinguir estas tres conductas permite inferir sobre qué mecanismo molecular actúa el fármaco evaluado.</w:t>
      </w:r>
    </w:p>
    <w:p w14:paraId="5865AB96"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10 — </w:t>
      </w:r>
      <w:r w:rsidRPr="005A3EAF">
        <w:rPr>
          <w:b/>
          <w:color w:val="0D1B3E"/>
          <w:sz w:val="26"/>
          <w:lang w:val="es-MX"/>
        </w:rPr>
        <w:t>Marco Teórico de Visión y Aprendizaje Profundo</w:t>
      </w:r>
    </w:p>
    <w:p w14:paraId="4F747667" w14:textId="77777777" w:rsidR="008C363D" w:rsidRPr="005A3EAF" w:rsidRDefault="00000000">
      <w:pPr>
        <w:spacing w:after="4"/>
        <w:rPr>
          <w:lang w:val="es-MX"/>
        </w:rPr>
      </w:pPr>
      <w:r w:rsidRPr="005A3EAF">
        <w:rPr>
          <w:i/>
          <w:color w:val="888888"/>
          <w:sz w:val="18"/>
          <w:lang w:val="es-MX"/>
        </w:rPr>
        <w:t>⏱ ~90 segundos</w:t>
      </w:r>
    </w:p>
    <w:p w14:paraId="41EF3040"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El pipeline se apoya en cuatro conceptos clave. La sustracción de fondo por mediana pixel a pixel modela el fondo estático de los primeros cuadros; CLAHE —</w:t>
      </w:r>
      <w:proofErr w:type="spellStart"/>
      <w:r w:rsidRPr="005A3EAF">
        <w:rPr>
          <w:color w:val="222222"/>
          <w:lang w:val="es-MX"/>
        </w:rPr>
        <w:t>Contrast</w:t>
      </w:r>
      <w:proofErr w:type="spellEnd"/>
      <w:r w:rsidRPr="005A3EAF">
        <w:rPr>
          <w:color w:val="222222"/>
          <w:lang w:val="es-MX"/>
        </w:rPr>
        <w:t xml:space="preserve"> </w:t>
      </w:r>
      <w:proofErr w:type="spellStart"/>
      <w:r w:rsidRPr="005A3EAF">
        <w:rPr>
          <w:color w:val="222222"/>
          <w:lang w:val="es-MX"/>
        </w:rPr>
        <w:t>Limited</w:t>
      </w:r>
      <w:proofErr w:type="spellEnd"/>
      <w:r w:rsidRPr="005A3EAF">
        <w:rPr>
          <w:color w:val="222222"/>
          <w:lang w:val="es-MX"/>
        </w:rPr>
        <w:t xml:space="preserve"> Adaptive </w:t>
      </w:r>
      <w:proofErr w:type="spellStart"/>
      <w:r w:rsidRPr="005A3EAF">
        <w:rPr>
          <w:color w:val="222222"/>
          <w:lang w:val="es-MX"/>
        </w:rPr>
        <w:t>Histogram</w:t>
      </w:r>
      <w:proofErr w:type="spellEnd"/>
      <w:r w:rsidRPr="005A3EAF">
        <w:rPr>
          <w:color w:val="222222"/>
          <w:lang w:val="es-MX"/>
        </w:rPr>
        <w:t xml:space="preserve"> </w:t>
      </w:r>
      <w:proofErr w:type="spellStart"/>
      <w:r w:rsidRPr="005A3EAF">
        <w:rPr>
          <w:color w:val="222222"/>
          <w:lang w:val="es-MX"/>
        </w:rPr>
        <w:t>Equalization</w:t>
      </w:r>
      <w:proofErr w:type="spellEnd"/>
      <w:r w:rsidRPr="005A3EAF">
        <w:rPr>
          <w:color w:val="222222"/>
          <w:lang w:val="es-MX"/>
        </w:rPr>
        <w:t>— corrige el contraste local antes del umbralado de Otsu, y la morfología por apertura elimina el ruido residual.</w:t>
      </w:r>
    </w:p>
    <w:p w14:paraId="101AD122" w14:textId="77777777" w:rsidR="008C363D" w:rsidRPr="005A3EAF" w:rsidRDefault="00000000">
      <w:pPr>
        <w:spacing w:before="4" w:after="4"/>
        <w:rPr>
          <w:lang w:val="es-MX"/>
        </w:rPr>
      </w:pPr>
      <w:r w:rsidRPr="005A3EAF">
        <w:rPr>
          <w:b/>
          <w:color w:val="0D1B3E"/>
          <w:lang w:val="es-MX"/>
        </w:rPr>
        <w:t xml:space="preserve">(Á) Ángel:  </w:t>
      </w:r>
      <w:proofErr w:type="spellStart"/>
      <w:r w:rsidRPr="005A3EAF">
        <w:rPr>
          <w:color w:val="222222"/>
          <w:lang w:val="es-MX"/>
        </w:rPr>
        <w:t>ByteTrack</w:t>
      </w:r>
      <w:proofErr w:type="spellEnd"/>
      <w:r w:rsidRPr="005A3EAF">
        <w:rPr>
          <w:color w:val="222222"/>
          <w:lang w:val="es-MX"/>
        </w:rPr>
        <w:t xml:space="preserve"> usa un filtro de Kalman para predecir la posición del animal y aplica asociación en dos pasos: primero detecciones de alta confianza, luego las de baja confianza, para recuperar trayectorias incluso en casos de oclusión parcial.</w:t>
      </w:r>
    </w:p>
    <w:p w14:paraId="6FD5BC92"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ResNet-18 es una red residual cuyos bloques de salto aprenden F(x) = H(x) − x, lo que permite que el gradiente fluya sin atenuación durante el entrenamiento de redes profundas.</w:t>
      </w:r>
    </w:p>
    <w:p w14:paraId="75B02838"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Y el transfer </w:t>
      </w:r>
      <w:proofErr w:type="spellStart"/>
      <w:r w:rsidRPr="005A3EAF">
        <w:rPr>
          <w:color w:val="222222"/>
          <w:lang w:val="es-MX"/>
        </w:rPr>
        <w:t>learning</w:t>
      </w:r>
      <w:proofErr w:type="spellEnd"/>
      <w:r w:rsidRPr="005A3EAF">
        <w:rPr>
          <w:color w:val="222222"/>
          <w:lang w:val="es-MX"/>
        </w:rPr>
        <w:t xml:space="preserve"> nos permite partir de los pesos </w:t>
      </w:r>
      <w:proofErr w:type="spellStart"/>
      <w:r w:rsidRPr="005A3EAF">
        <w:rPr>
          <w:color w:val="222222"/>
          <w:lang w:val="es-MX"/>
        </w:rPr>
        <w:t>preentrenados</w:t>
      </w:r>
      <w:proofErr w:type="spellEnd"/>
      <w:r w:rsidRPr="005A3EAF">
        <w:rPr>
          <w:color w:val="222222"/>
          <w:lang w:val="es-MX"/>
        </w:rPr>
        <w:t xml:space="preserve"> en </w:t>
      </w:r>
      <w:proofErr w:type="spellStart"/>
      <w:r w:rsidRPr="005A3EAF">
        <w:rPr>
          <w:color w:val="222222"/>
          <w:lang w:val="es-MX"/>
        </w:rPr>
        <w:t>ImageNet</w:t>
      </w:r>
      <w:proofErr w:type="spellEnd"/>
      <w:r w:rsidRPr="005A3EAF">
        <w:rPr>
          <w:color w:val="222222"/>
          <w:lang w:val="es-MX"/>
        </w:rPr>
        <w:t xml:space="preserve"> —con aproximadamente un millón de imágenes y mil clases—, congelar las capas de extracción de características y reentrenar únicamente la capa final con tres salidas, una por conducta, usando cuadros etiquetados manualmente en BORIS.</w:t>
      </w:r>
    </w:p>
    <w:p w14:paraId="0203DDDD"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11 — </w:t>
      </w:r>
      <w:r w:rsidRPr="005A3EAF">
        <w:rPr>
          <w:b/>
          <w:color w:val="0D1B3E"/>
          <w:sz w:val="26"/>
          <w:lang w:val="es-MX"/>
        </w:rPr>
        <w:t>Metodología</w:t>
      </w:r>
    </w:p>
    <w:p w14:paraId="696321F4" w14:textId="77777777" w:rsidR="008C363D" w:rsidRPr="005A3EAF" w:rsidRDefault="00000000">
      <w:pPr>
        <w:spacing w:after="4"/>
        <w:rPr>
          <w:lang w:val="es-MX"/>
        </w:rPr>
      </w:pPr>
      <w:r w:rsidRPr="005A3EAF">
        <w:rPr>
          <w:i/>
          <w:color w:val="888888"/>
          <w:sz w:val="18"/>
          <w:lang w:val="es-MX"/>
        </w:rPr>
        <w:t>⏱ ~65 segundos</w:t>
      </w:r>
    </w:p>
    <w:p w14:paraId="1B1A701A"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Para el desarrollo adoptamos Scrum, una metodología ágil que organiza el trabajo en </w:t>
      </w:r>
      <w:proofErr w:type="spellStart"/>
      <w:r w:rsidRPr="005A3EAF">
        <w:rPr>
          <w:color w:val="222222"/>
          <w:lang w:val="es-MX"/>
        </w:rPr>
        <w:t>sprints</w:t>
      </w:r>
      <w:proofErr w:type="spellEnd"/>
      <w:r w:rsidRPr="005A3EAF">
        <w:rPr>
          <w:color w:val="222222"/>
          <w:lang w:val="es-MX"/>
        </w:rPr>
        <w:t xml:space="preserve"> de dos semanas. Cada sprint inicia con la planeación del incremento entregable; se realizan </w:t>
      </w:r>
      <w:proofErr w:type="spellStart"/>
      <w:r w:rsidRPr="005A3EAF">
        <w:rPr>
          <w:color w:val="222222"/>
          <w:lang w:val="es-MX"/>
        </w:rPr>
        <w:t>dailies</w:t>
      </w:r>
      <w:proofErr w:type="spellEnd"/>
      <w:r w:rsidRPr="005A3EAF">
        <w:rPr>
          <w:color w:val="222222"/>
          <w:lang w:val="es-MX"/>
        </w:rPr>
        <w:t xml:space="preserve"> para sincronización y desbloqueo temprano; al final hay una revisión con el director y con el laboratorio; y la retrospectiva permite ajustar criterios para el siguiente ciclo. En cuanto a la distribución: Ángel se concentra en el pipeline de visión —detección con YOLOv8, seguimiento con </w:t>
      </w:r>
      <w:proofErr w:type="spellStart"/>
      <w:r w:rsidRPr="005A3EAF">
        <w:rPr>
          <w:color w:val="222222"/>
          <w:lang w:val="es-MX"/>
        </w:rPr>
        <w:t>ByteTrack</w:t>
      </w:r>
      <w:proofErr w:type="spellEnd"/>
      <w:r w:rsidRPr="005A3EAF">
        <w:rPr>
          <w:color w:val="222222"/>
          <w:lang w:val="es-MX"/>
        </w:rPr>
        <w:t>, clasificación con ResNet-18 y las pruebas de validación—.</w:t>
      </w:r>
    </w:p>
    <w:p w14:paraId="604B537C"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Y Vanesa tiene a cargo la plataforma web: el backend en Flask con JWT, el modelado de la base de datos, el worker asíncrono, el </w:t>
      </w:r>
      <w:proofErr w:type="spellStart"/>
      <w:r w:rsidRPr="005A3EAF">
        <w:rPr>
          <w:color w:val="222222"/>
          <w:lang w:val="es-MX"/>
        </w:rPr>
        <w:t>dashboard</w:t>
      </w:r>
      <w:proofErr w:type="spellEnd"/>
      <w:r w:rsidRPr="005A3EAF">
        <w:rPr>
          <w:color w:val="222222"/>
          <w:lang w:val="es-MX"/>
        </w:rPr>
        <w:t xml:space="preserve"> y los módulos de reportes. El análisis de requisitos, el diseño de la arquitectura y la integración completa del sistema los desarrollamos de manera conjunta.</w:t>
      </w:r>
    </w:p>
    <w:p w14:paraId="44CEA52C"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12 — </w:t>
      </w:r>
      <w:r w:rsidRPr="005A3EAF">
        <w:rPr>
          <w:b/>
          <w:color w:val="0D1B3E"/>
          <w:sz w:val="26"/>
          <w:lang w:val="es-MX"/>
        </w:rPr>
        <w:t>Requerimientos Funcionales</w:t>
      </w:r>
    </w:p>
    <w:p w14:paraId="46A35CC1" w14:textId="77777777" w:rsidR="008C363D" w:rsidRPr="005A3EAF" w:rsidRDefault="00000000">
      <w:pPr>
        <w:spacing w:after="4"/>
        <w:rPr>
          <w:lang w:val="es-MX"/>
        </w:rPr>
      </w:pPr>
      <w:r w:rsidRPr="005A3EAF">
        <w:rPr>
          <w:i/>
          <w:color w:val="888888"/>
          <w:sz w:val="18"/>
          <w:lang w:val="es-MX"/>
        </w:rPr>
        <w:t>⏱ ~90 segundos</w:t>
      </w:r>
    </w:p>
    <w:p w14:paraId="042A34CE" w14:textId="77777777" w:rsidR="008C363D" w:rsidRPr="005A3EAF" w:rsidRDefault="00000000">
      <w:pPr>
        <w:spacing w:after="4"/>
        <w:rPr>
          <w:lang w:val="es-MX"/>
        </w:rPr>
      </w:pPr>
      <w:r w:rsidRPr="005A3EAF">
        <w:rPr>
          <w:i/>
          <w:color w:val="888888"/>
          <w:sz w:val="18"/>
          <w:lang w:val="es-MX"/>
        </w:rPr>
        <w:lastRenderedPageBreak/>
        <w:t>[Ángel recorre los seis módulos señalando en pantalla.]</w:t>
      </w:r>
    </w:p>
    <w:p w14:paraId="62386A65"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Definimos 29 requerimientos funcionales en seis módulos. Autenticación —RF-01 a RF-04—: </w:t>
      </w:r>
      <w:proofErr w:type="spellStart"/>
      <w:r w:rsidRPr="005A3EAF">
        <w:rPr>
          <w:color w:val="222222"/>
          <w:lang w:val="es-MX"/>
        </w:rPr>
        <w:t>login</w:t>
      </w:r>
      <w:proofErr w:type="spellEnd"/>
      <w:r w:rsidRPr="005A3EAF">
        <w:rPr>
          <w:color w:val="222222"/>
          <w:lang w:val="es-MX"/>
        </w:rPr>
        <w:t xml:space="preserve"> con correo institucional del IPN, </w:t>
      </w:r>
      <w:proofErr w:type="spellStart"/>
      <w:r w:rsidRPr="005A3EAF">
        <w:rPr>
          <w:color w:val="222222"/>
          <w:lang w:val="es-MX"/>
        </w:rPr>
        <w:t>logout</w:t>
      </w:r>
      <w:proofErr w:type="spellEnd"/>
      <w:r w:rsidRPr="005A3EAF">
        <w:rPr>
          <w:color w:val="222222"/>
          <w:lang w:val="es-MX"/>
        </w:rPr>
        <w:t xml:space="preserve"> con JWT, recuperación de contraseña y gestión de roles. Gestión de usuarios —RF-05 a RF-07—: el administrador crea, modifica y desactiva cuentas; el investigador actualiza su propio perfil.</w:t>
      </w:r>
    </w:p>
    <w:p w14:paraId="2956A14D"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Carga de video —RF-08 a RF-12—: acepta únicamente archivos MP4, valida en cliente y servidor, registra metadatos y encola automáticamente el análisis. Análisis conductual —RF-13 a RF-17—: ejecuta el pipeline en cuatro etapas con progreso en tiempo real, detecta cilindros con confianza mínima de 0.70, clasifica cuadro a cuadro de forma mutuamente excluyente y genera un PDF de diagnóstico ante errores.</w:t>
      </w:r>
    </w:p>
    <w:p w14:paraId="7B76BD11"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Resultados —RF-18 a RF-21—: tiempo y porcentaje por conducta y animal, desglose por minuto, comparación entre días y exportación en PDF y CSV. </w:t>
      </w:r>
      <w:proofErr w:type="spellStart"/>
      <w:r w:rsidRPr="005A3EAF">
        <w:rPr>
          <w:color w:val="222222"/>
          <w:lang w:val="es-MX"/>
        </w:rPr>
        <w:t>Dashboard</w:t>
      </w:r>
      <w:proofErr w:type="spellEnd"/>
      <w:r w:rsidRPr="005A3EAF">
        <w:rPr>
          <w:color w:val="222222"/>
          <w:lang w:val="es-MX"/>
        </w:rPr>
        <w:t xml:space="preserve"> de administración —RF-22 a RF-29—: gestión de experimentos, avisos de expiración de videos a 30 días y monitoreo de disco, cola y análisis activos.</w:t>
      </w:r>
    </w:p>
    <w:p w14:paraId="15403AED"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13 — </w:t>
      </w:r>
      <w:r w:rsidRPr="005A3EAF">
        <w:rPr>
          <w:b/>
          <w:color w:val="0D1B3E"/>
          <w:sz w:val="26"/>
          <w:lang w:val="es-MX"/>
        </w:rPr>
        <w:t>Requerimientos No Funcionales y Reglas de Negocio</w:t>
      </w:r>
    </w:p>
    <w:p w14:paraId="5C21526A" w14:textId="77777777" w:rsidR="008C363D" w:rsidRPr="005A3EAF" w:rsidRDefault="00000000">
      <w:pPr>
        <w:spacing w:after="4"/>
        <w:rPr>
          <w:lang w:val="es-MX"/>
        </w:rPr>
      </w:pPr>
      <w:r w:rsidRPr="005A3EAF">
        <w:rPr>
          <w:i/>
          <w:color w:val="888888"/>
          <w:sz w:val="18"/>
          <w:lang w:val="es-MX"/>
        </w:rPr>
        <w:t>⏱ ~80 segundos</w:t>
      </w:r>
    </w:p>
    <w:p w14:paraId="05638ED1"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Los 13 requerimientos no funcionales cubren los atributos de calidad de ISO/IEC 25010. Rendimiento: navegación menor a 3 segundos en el percentil 95. Disponibilidad del 95 % en horario laboral. Seguridad con JWT, </w:t>
      </w:r>
      <w:proofErr w:type="spellStart"/>
      <w:r w:rsidRPr="005A3EAF">
        <w:rPr>
          <w:color w:val="222222"/>
          <w:lang w:val="es-MX"/>
        </w:rPr>
        <w:t>bcrypt</w:t>
      </w:r>
      <w:proofErr w:type="spellEnd"/>
      <w:r w:rsidRPr="005A3EAF">
        <w:rPr>
          <w:color w:val="222222"/>
          <w:lang w:val="es-MX"/>
        </w:rPr>
        <w:t xml:space="preserve"> con </w:t>
      </w:r>
      <w:proofErr w:type="spellStart"/>
      <w:r w:rsidRPr="005A3EAF">
        <w:rPr>
          <w:color w:val="222222"/>
          <w:lang w:val="es-MX"/>
        </w:rPr>
        <w:t>salt</w:t>
      </w:r>
      <w:proofErr w:type="spellEnd"/>
      <w:r w:rsidRPr="005A3EAF">
        <w:rPr>
          <w:color w:val="222222"/>
          <w:lang w:val="es-MX"/>
        </w:rPr>
        <w:t xml:space="preserve"> y aislamiento por usuario. Usabilidad: un investigador sin experiencia técnica debe completar el flujo sin asistencia. Compatibilidad con Chrome, Firefox y Edge. Portabilidad con despliegue único en Docker </w:t>
      </w:r>
      <w:proofErr w:type="spellStart"/>
      <w:r w:rsidRPr="005A3EAF">
        <w:rPr>
          <w:color w:val="222222"/>
          <w:lang w:val="es-MX"/>
        </w:rPr>
        <w:t>Compose</w:t>
      </w:r>
      <w:proofErr w:type="spellEnd"/>
      <w:r w:rsidRPr="005A3EAF">
        <w:rPr>
          <w:color w:val="222222"/>
          <w:lang w:val="es-MX"/>
        </w:rPr>
        <w:t xml:space="preserve">. Y mantenibilidad bajo PEP-8, </w:t>
      </w:r>
      <w:proofErr w:type="spellStart"/>
      <w:r w:rsidRPr="005A3EAF">
        <w:rPr>
          <w:color w:val="222222"/>
          <w:lang w:val="es-MX"/>
        </w:rPr>
        <w:t>ESLint</w:t>
      </w:r>
      <w:proofErr w:type="spellEnd"/>
      <w:r w:rsidRPr="005A3EAF">
        <w:rPr>
          <w:color w:val="222222"/>
          <w:lang w:val="es-MX"/>
        </w:rPr>
        <w:t xml:space="preserve"> y documentación por módulo.</w:t>
      </w:r>
    </w:p>
    <w:p w14:paraId="576AA764"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Las 13 reglas de negocio formalizan la lógica del protocolo. Las más relevantes: un solo video por experimento y máximo dos —Día 1 y Día 2—; los videos se borran a los 30 días con aviso de 7 días de anticipación, pero los resultados se conservan indefinidamente conforme a RN-06; y si la kappa de Cohen no supera 0.80, el sistema aplica el </w:t>
      </w:r>
      <w:proofErr w:type="spellStart"/>
      <w:r w:rsidRPr="005A3EAF">
        <w:rPr>
          <w:color w:val="222222"/>
          <w:lang w:val="es-MX"/>
        </w:rPr>
        <w:t>fallback</w:t>
      </w:r>
      <w:proofErr w:type="spellEnd"/>
      <w:r w:rsidRPr="005A3EAF">
        <w:rPr>
          <w:color w:val="222222"/>
          <w:lang w:val="es-MX"/>
        </w:rPr>
        <w:t xml:space="preserve"> combinando nado activo y escalamiento en la categoría «conducta activa».</w:t>
      </w:r>
    </w:p>
    <w:p w14:paraId="31A47B66"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14 — </w:t>
      </w:r>
      <w:r w:rsidRPr="005A3EAF">
        <w:rPr>
          <w:b/>
          <w:color w:val="0D1B3E"/>
          <w:sz w:val="26"/>
          <w:lang w:val="es-MX"/>
        </w:rPr>
        <w:t>Análisis de Riesgos y Factibilidad</w:t>
      </w:r>
    </w:p>
    <w:p w14:paraId="0E1ECA41" w14:textId="77777777" w:rsidR="008C363D" w:rsidRPr="005A3EAF" w:rsidRDefault="00000000">
      <w:pPr>
        <w:spacing w:after="4"/>
        <w:rPr>
          <w:lang w:val="es-MX"/>
        </w:rPr>
      </w:pPr>
      <w:r w:rsidRPr="005A3EAF">
        <w:rPr>
          <w:i/>
          <w:color w:val="888888"/>
          <w:sz w:val="18"/>
          <w:lang w:val="es-MX"/>
        </w:rPr>
        <w:t>⏱ ~70 segundos</w:t>
      </w:r>
    </w:p>
    <w:p w14:paraId="4E41DD0E"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Identificamos cinco riesgos. R-01 y R-02 son de nivel alto: videos con reflejos o pelaje claro que bajen la confianza de detección —mitigado con CLAHE y reportes de diagnóstico—; y </w:t>
      </w:r>
      <w:proofErr w:type="spellStart"/>
      <w:r w:rsidRPr="005A3EAF">
        <w:rPr>
          <w:color w:val="222222"/>
          <w:lang w:val="es-MX"/>
        </w:rPr>
        <w:t>dataset</w:t>
      </w:r>
      <w:proofErr w:type="spellEnd"/>
      <w:r w:rsidRPr="005A3EAF">
        <w:rPr>
          <w:color w:val="222222"/>
          <w:lang w:val="es-MX"/>
        </w:rPr>
        <w:t xml:space="preserve"> insuficiente para alcanzar la kappa objetivo —mitigado con anotación en BORIS, data </w:t>
      </w:r>
      <w:proofErr w:type="spellStart"/>
      <w:r w:rsidRPr="005A3EAF">
        <w:rPr>
          <w:color w:val="222222"/>
          <w:lang w:val="es-MX"/>
        </w:rPr>
        <w:t>augmentation</w:t>
      </w:r>
      <w:proofErr w:type="spellEnd"/>
      <w:r w:rsidRPr="005A3EAF">
        <w:rPr>
          <w:color w:val="222222"/>
          <w:lang w:val="es-MX"/>
        </w:rPr>
        <w:t xml:space="preserve"> y el </w:t>
      </w:r>
      <w:proofErr w:type="spellStart"/>
      <w:r w:rsidRPr="005A3EAF">
        <w:rPr>
          <w:color w:val="222222"/>
          <w:lang w:val="es-MX"/>
        </w:rPr>
        <w:t>fallback</w:t>
      </w:r>
      <w:proofErr w:type="spellEnd"/>
      <w:r w:rsidRPr="005A3EAF">
        <w:rPr>
          <w:color w:val="222222"/>
          <w:lang w:val="es-MX"/>
        </w:rPr>
        <w:t xml:space="preserve"> de conducta activa.</w:t>
      </w:r>
    </w:p>
    <w:p w14:paraId="4FCA39D4"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Los tres riesgos de nivel medio son: que el laboratorio no entregue los registros a tiempo —calendario pactado desde el inicio de TT2—; que el tiempo de análisis sea inaceptablemente largo —medición por etapa y evaluación de GPU—; y que la integración del worker asíncrono sea compleja —contratos de API y pruebas end-to-end.</w:t>
      </w:r>
    </w:p>
    <w:p w14:paraId="1C194865"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En cuanto a la factibilidad: técnicamente todo el </w:t>
      </w:r>
      <w:proofErr w:type="spellStart"/>
      <w:r w:rsidRPr="005A3EAF">
        <w:rPr>
          <w:color w:val="222222"/>
          <w:lang w:val="es-MX"/>
        </w:rPr>
        <w:t>stack</w:t>
      </w:r>
      <w:proofErr w:type="spellEnd"/>
      <w:r w:rsidRPr="005A3EAF">
        <w:rPr>
          <w:color w:val="222222"/>
          <w:lang w:val="es-MX"/>
        </w:rPr>
        <w:t xml:space="preserve"> es software libre y maduro —</w:t>
      </w:r>
      <w:proofErr w:type="spellStart"/>
      <w:r w:rsidRPr="005A3EAF">
        <w:rPr>
          <w:color w:val="222222"/>
          <w:lang w:val="es-MX"/>
        </w:rPr>
        <w:t>OpenCV</w:t>
      </w:r>
      <w:proofErr w:type="spellEnd"/>
      <w:r w:rsidRPr="005A3EAF">
        <w:rPr>
          <w:color w:val="222222"/>
          <w:lang w:val="es-MX"/>
        </w:rPr>
        <w:t xml:space="preserve">, YOLOv8, </w:t>
      </w:r>
      <w:proofErr w:type="spellStart"/>
      <w:r w:rsidRPr="005A3EAF">
        <w:rPr>
          <w:color w:val="222222"/>
          <w:lang w:val="es-MX"/>
        </w:rPr>
        <w:t>PyTorch</w:t>
      </w:r>
      <w:proofErr w:type="spellEnd"/>
      <w:r w:rsidRPr="005A3EAF">
        <w:rPr>
          <w:color w:val="222222"/>
          <w:lang w:val="es-MX"/>
        </w:rPr>
        <w:t xml:space="preserve">, Flask, PostgreSQL—; económicamente el costo de licencias es cero; y operativamente el despliegue con Docker </w:t>
      </w:r>
      <w:proofErr w:type="spellStart"/>
      <w:r w:rsidRPr="005A3EAF">
        <w:rPr>
          <w:color w:val="222222"/>
          <w:lang w:val="es-MX"/>
        </w:rPr>
        <w:t>Compose</w:t>
      </w:r>
      <w:proofErr w:type="spellEnd"/>
      <w:r w:rsidRPr="005A3EAF">
        <w:rPr>
          <w:color w:val="222222"/>
          <w:lang w:val="es-MX"/>
        </w:rPr>
        <w:t xml:space="preserve"> usa el equipo ya existente del laboratorio.</w:t>
      </w:r>
    </w:p>
    <w:p w14:paraId="10FAFE05"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15 — </w:t>
      </w:r>
      <w:r w:rsidRPr="005A3EAF">
        <w:rPr>
          <w:b/>
          <w:color w:val="0D1B3E"/>
          <w:sz w:val="26"/>
          <w:lang w:val="es-MX"/>
        </w:rPr>
        <w:t>Diseño de Arquitectura</w:t>
      </w:r>
    </w:p>
    <w:p w14:paraId="07EFC98E" w14:textId="77777777" w:rsidR="008C363D" w:rsidRPr="005A3EAF" w:rsidRDefault="00000000">
      <w:pPr>
        <w:spacing w:after="4"/>
        <w:rPr>
          <w:lang w:val="es-MX"/>
        </w:rPr>
      </w:pPr>
      <w:r w:rsidRPr="005A3EAF">
        <w:rPr>
          <w:i/>
          <w:color w:val="888888"/>
          <w:sz w:val="18"/>
          <w:lang w:val="es-MX"/>
        </w:rPr>
        <w:t>⏱ ~65 segundos</w:t>
      </w:r>
    </w:p>
    <w:p w14:paraId="151407DB" w14:textId="77777777" w:rsidR="008C363D" w:rsidRPr="005A3EAF" w:rsidRDefault="00000000">
      <w:pPr>
        <w:spacing w:after="4"/>
        <w:rPr>
          <w:lang w:val="es-MX"/>
        </w:rPr>
      </w:pPr>
      <w:r w:rsidRPr="005A3EAF">
        <w:rPr>
          <w:i/>
          <w:color w:val="888888"/>
          <w:sz w:val="18"/>
          <w:lang w:val="es-MX"/>
        </w:rPr>
        <w:lastRenderedPageBreak/>
        <w:t>[Ángel señala las capas en el diagrama proyectado.]</w:t>
      </w:r>
    </w:p>
    <w:p w14:paraId="3C7E2A09"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La arquitectura sigue el patrón cliente-servidor en tres capas más un cuarto contenedor asíncrono. React con Vite gestiona la interfaz en el navegador. Flask con JWT es la API REST que valida las peticiones y las encola. PostgreSQL proporciona la persistencia con garantías ACID. Y el worker ejecuta el pipeline de IA de forma asíncrona, independiente del servidor web. El sistema está organizado en cinco paquetes: autenticación, carga de video, pipeline de IA, resultados y reportes, y </w:t>
      </w:r>
      <w:proofErr w:type="spellStart"/>
      <w:r w:rsidRPr="005A3EAF">
        <w:rPr>
          <w:color w:val="222222"/>
          <w:lang w:val="es-MX"/>
        </w:rPr>
        <w:t>dashboard</w:t>
      </w:r>
      <w:proofErr w:type="spellEnd"/>
      <w:r w:rsidRPr="005A3EAF">
        <w:rPr>
          <w:color w:val="222222"/>
          <w:lang w:val="es-MX"/>
        </w:rPr>
        <w:t xml:space="preserve"> de administración. Los actores son el investigador como actor principal, el administrador y el worker como actor de sistema.</w:t>
      </w:r>
    </w:p>
    <w:p w14:paraId="4F1F6E11"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16 — </w:t>
      </w:r>
      <w:r w:rsidRPr="005A3EAF">
        <w:rPr>
          <w:b/>
          <w:color w:val="0D1B3E"/>
          <w:sz w:val="26"/>
          <w:lang w:val="es-MX"/>
        </w:rPr>
        <w:t>Diseño del Pipeline de IA</w:t>
      </w:r>
    </w:p>
    <w:p w14:paraId="03CE5101" w14:textId="77777777" w:rsidR="008C363D" w:rsidRPr="005A3EAF" w:rsidRDefault="00000000">
      <w:pPr>
        <w:spacing w:after="4"/>
        <w:rPr>
          <w:lang w:val="es-MX"/>
        </w:rPr>
      </w:pPr>
      <w:r w:rsidRPr="005A3EAF">
        <w:rPr>
          <w:i/>
          <w:color w:val="888888"/>
          <w:sz w:val="18"/>
          <w:lang w:val="es-MX"/>
        </w:rPr>
        <w:t>⏱ ~80 segundos</w:t>
      </w:r>
    </w:p>
    <w:p w14:paraId="1D064A23"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El pipeline ejecuta cuatro etapas secuenciales. La primera es el preprocesamiento: se decodifica el video, se aplica CLAHE si el contraste cae bajo el umbral configurable y se limpia el ruido con morfología de apertura.</w:t>
      </w:r>
    </w:p>
    <w:p w14:paraId="1556F217"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La segunda es la detección de cilindros: YOLOv8 localiza los cuatro </w:t>
      </w:r>
      <w:proofErr w:type="spellStart"/>
      <w:r w:rsidRPr="005A3EAF">
        <w:rPr>
          <w:color w:val="222222"/>
          <w:lang w:val="es-MX"/>
        </w:rPr>
        <w:t>ROIs</w:t>
      </w:r>
      <w:proofErr w:type="spellEnd"/>
      <w:r w:rsidRPr="005A3EAF">
        <w:rPr>
          <w:color w:val="222222"/>
          <w:lang w:val="es-MX"/>
        </w:rPr>
        <w:t xml:space="preserve"> con confianza mínima de 0.70; si falla, se genera un reporte de diagnóstico en PDF con la imagen del cuadro problemático.</w:t>
      </w:r>
    </w:p>
    <w:p w14:paraId="439219DF"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La tercera es el seguimiento: YOLOv8 detecta a las ratas cuadro a cuadro y </w:t>
      </w:r>
      <w:proofErr w:type="spellStart"/>
      <w:r w:rsidRPr="005A3EAF">
        <w:rPr>
          <w:color w:val="222222"/>
          <w:lang w:val="es-MX"/>
        </w:rPr>
        <w:t>ByteTrack</w:t>
      </w:r>
      <w:proofErr w:type="spellEnd"/>
      <w:r w:rsidRPr="005A3EAF">
        <w:rPr>
          <w:color w:val="222222"/>
          <w:lang w:val="es-MX"/>
        </w:rPr>
        <w:t xml:space="preserve"> con filtro de Kalman mantiene la identidad de cada animal a lo largo del video; el respaldo CSRT o KCF opera si no hay GPU disponible.</w:t>
      </w:r>
    </w:p>
    <w:p w14:paraId="56F75EB8"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La cuarta es la clasificación: ResNet-18 con transfer </w:t>
      </w:r>
      <w:proofErr w:type="spellStart"/>
      <w:r w:rsidRPr="005A3EAF">
        <w:rPr>
          <w:color w:val="222222"/>
          <w:lang w:val="es-MX"/>
        </w:rPr>
        <w:t>learning</w:t>
      </w:r>
      <w:proofErr w:type="spellEnd"/>
      <w:r w:rsidRPr="005A3EAF">
        <w:rPr>
          <w:color w:val="222222"/>
          <w:lang w:val="es-MX"/>
        </w:rPr>
        <w:t xml:space="preserve"> desde </w:t>
      </w:r>
      <w:proofErr w:type="spellStart"/>
      <w:r w:rsidRPr="005A3EAF">
        <w:rPr>
          <w:color w:val="222222"/>
          <w:lang w:val="es-MX"/>
        </w:rPr>
        <w:t>ImageNet</w:t>
      </w:r>
      <w:proofErr w:type="spellEnd"/>
      <w:r w:rsidRPr="005A3EAF">
        <w:rPr>
          <w:color w:val="222222"/>
          <w:lang w:val="es-MX"/>
        </w:rPr>
        <w:t xml:space="preserve"> asigna a cada cuadro una de las tres conductas. ResNet-50 está disponible como alternativa de mayor precisión si el tiempo de inferencia lo permite.</w:t>
      </w:r>
    </w:p>
    <w:p w14:paraId="6AF9A975"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17 — </w:t>
      </w:r>
      <w:r w:rsidRPr="005A3EAF">
        <w:rPr>
          <w:b/>
          <w:color w:val="0D1B3E"/>
          <w:sz w:val="26"/>
          <w:lang w:val="es-MX"/>
        </w:rPr>
        <w:t>Diseño de la Base de Datos</w:t>
      </w:r>
    </w:p>
    <w:p w14:paraId="06E6EDEF" w14:textId="77777777" w:rsidR="008C363D" w:rsidRPr="005A3EAF" w:rsidRDefault="00000000">
      <w:pPr>
        <w:spacing w:after="4"/>
        <w:rPr>
          <w:lang w:val="es-MX"/>
        </w:rPr>
      </w:pPr>
      <w:r w:rsidRPr="005A3EAF">
        <w:rPr>
          <w:i/>
          <w:color w:val="888888"/>
          <w:sz w:val="18"/>
          <w:lang w:val="es-MX"/>
        </w:rPr>
        <w:t>⏱ ~65 segundos</w:t>
      </w:r>
    </w:p>
    <w:p w14:paraId="6442AA30"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El modelo de datos está implementado en PostgreSQL con </w:t>
      </w:r>
      <w:proofErr w:type="spellStart"/>
      <w:r w:rsidRPr="005A3EAF">
        <w:rPr>
          <w:color w:val="222222"/>
          <w:lang w:val="es-MX"/>
        </w:rPr>
        <w:t>SQLAlchemy</w:t>
      </w:r>
      <w:proofErr w:type="spellEnd"/>
      <w:r w:rsidRPr="005A3EAF">
        <w:rPr>
          <w:color w:val="222222"/>
          <w:lang w:val="es-MX"/>
        </w:rPr>
        <w:t xml:space="preserve"> como ORM. Las entidades principales son: USERS para autenticación y roles; EXPERIMENTS como contenedor del experimento; VIDEOS con la referencia al archivo y la fecha de eliminación programada; JOBS que liga el video con el pipeline y conserva el progreso por etapa; ANIMALS con los </w:t>
      </w:r>
      <w:proofErr w:type="spellStart"/>
      <w:r w:rsidRPr="005A3EAF">
        <w:rPr>
          <w:color w:val="222222"/>
          <w:lang w:val="es-MX"/>
        </w:rPr>
        <w:t>ROIs</w:t>
      </w:r>
      <w:proofErr w:type="spellEnd"/>
      <w:r w:rsidRPr="005A3EAF">
        <w:rPr>
          <w:color w:val="222222"/>
          <w:lang w:val="es-MX"/>
        </w:rPr>
        <w:t xml:space="preserve"> por sujeto —hasta cuatro por video—; BEHAVIOR_RESULTS con los resultados de clasificación —nado, inmovilidad y escalamiento—; REPORTS para los archivos en PDF y CSV; y NOTIFICATIONS para los avisos de análisis completado, expiración y errores.</w:t>
      </w:r>
    </w:p>
    <w:p w14:paraId="6C87CE66"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El diseño cumple las reglas de negocio clave: eliminar un experimento elimina en cascada todo lo asociado, pero los resultados en BEHAVIOR_RESULTS se conservan aunque se borre el video, conforme a RN-06.</w:t>
      </w:r>
    </w:p>
    <w:p w14:paraId="31060C87"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18 — </w:t>
      </w:r>
      <w:r w:rsidRPr="005A3EAF">
        <w:rPr>
          <w:b/>
          <w:color w:val="0D1B3E"/>
          <w:sz w:val="26"/>
          <w:lang w:val="es-MX"/>
        </w:rPr>
        <w:t>Vistas del Prototipo</w:t>
      </w:r>
    </w:p>
    <w:p w14:paraId="501B590E" w14:textId="77777777" w:rsidR="008C363D" w:rsidRPr="005A3EAF" w:rsidRDefault="00000000">
      <w:pPr>
        <w:spacing w:after="4"/>
        <w:rPr>
          <w:lang w:val="es-MX"/>
        </w:rPr>
      </w:pPr>
      <w:r w:rsidRPr="005A3EAF">
        <w:rPr>
          <w:i/>
          <w:color w:val="888888"/>
          <w:sz w:val="18"/>
          <w:lang w:val="es-MX"/>
        </w:rPr>
        <w:t>⏱ ~75 segundos</w:t>
      </w:r>
    </w:p>
    <w:p w14:paraId="443448E6"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El prototipo contempla seis vistas principales. El Login con validación de correo institucional y mensaje de error genérico según RN-01. El </w:t>
      </w:r>
      <w:proofErr w:type="spellStart"/>
      <w:r w:rsidRPr="005A3EAF">
        <w:rPr>
          <w:color w:val="222222"/>
          <w:lang w:val="es-MX"/>
        </w:rPr>
        <w:t>Dashboard</w:t>
      </w:r>
      <w:proofErr w:type="spellEnd"/>
      <w:r w:rsidRPr="005A3EAF">
        <w:rPr>
          <w:color w:val="222222"/>
          <w:lang w:val="es-MX"/>
        </w:rPr>
        <w:t xml:space="preserve"> del investigador con estado de todos sus experimentos y avisos de expiración. La Creación de experimento con un formulario de tres pasos: metadatos, asignación de </w:t>
      </w:r>
      <w:proofErr w:type="spellStart"/>
      <w:r w:rsidRPr="005A3EAF">
        <w:rPr>
          <w:color w:val="222222"/>
          <w:lang w:val="es-MX"/>
        </w:rPr>
        <w:t>ROIs</w:t>
      </w:r>
      <w:proofErr w:type="spellEnd"/>
      <w:r w:rsidRPr="005A3EAF">
        <w:rPr>
          <w:color w:val="222222"/>
          <w:lang w:val="es-MX"/>
        </w:rPr>
        <w:t xml:space="preserve"> y carga de videos.</w:t>
      </w:r>
    </w:p>
    <w:p w14:paraId="24DD7F17"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 xml:space="preserve">La pantalla de Progreso del análisis con barra de avance por etapa del pipeline y manejo de error con reporte. La pantalla de Resultados con cuatro pestañas: resumen, detalle por animal, desglose por minuto y comparación Día 1 versus Día 2. Y el Panel de </w:t>
      </w:r>
      <w:r w:rsidRPr="005A3EAF">
        <w:rPr>
          <w:color w:val="222222"/>
          <w:lang w:val="es-MX"/>
        </w:rPr>
        <w:lastRenderedPageBreak/>
        <w:t>administración con monitoreo de disco, cola de trabajos y gestión de usuarios, con alertas al 80 % de capacidad.</w:t>
      </w:r>
    </w:p>
    <w:p w14:paraId="60615F88"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19 — </w:t>
      </w:r>
      <w:r w:rsidRPr="005A3EAF">
        <w:rPr>
          <w:b/>
          <w:color w:val="0D1B3E"/>
          <w:sz w:val="26"/>
          <w:lang w:val="es-MX"/>
        </w:rPr>
        <w:t>Validación y Métricas</w:t>
      </w:r>
    </w:p>
    <w:p w14:paraId="129ADDDE" w14:textId="77777777" w:rsidR="008C363D" w:rsidRPr="005A3EAF" w:rsidRDefault="00000000">
      <w:pPr>
        <w:spacing w:after="4"/>
        <w:rPr>
          <w:lang w:val="es-MX"/>
        </w:rPr>
      </w:pPr>
      <w:r w:rsidRPr="005A3EAF">
        <w:rPr>
          <w:i/>
          <w:color w:val="888888"/>
          <w:sz w:val="18"/>
          <w:lang w:val="es-MX"/>
        </w:rPr>
        <w:t>⏱ ~80 segundos</w:t>
      </w:r>
    </w:p>
    <w:p w14:paraId="5A3E51FB" w14:textId="77777777" w:rsidR="008C363D" w:rsidRPr="005A3EAF" w:rsidRDefault="00000000">
      <w:pPr>
        <w:spacing w:after="4"/>
        <w:rPr>
          <w:lang w:val="es-MX"/>
        </w:rPr>
      </w:pPr>
      <w:r w:rsidRPr="005A3EAF">
        <w:rPr>
          <w:i/>
          <w:color w:val="888888"/>
          <w:sz w:val="18"/>
          <w:lang w:val="es-MX"/>
        </w:rPr>
        <w:t>[Ángel retoma la exposición.]</w:t>
      </w:r>
    </w:p>
    <w:p w14:paraId="23DBFD33"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La validación se realiza contra un </w:t>
      </w:r>
      <w:proofErr w:type="spellStart"/>
      <w:r w:rsidRPr="005A3EAF">
        <w:rPr>
          <w:color w:val="222222"/>
          <w:lang w:val="es-MX"/>
        </w:rPr>
        <w:t>gold</w:t>
      </w:r>
      <w:proofErr w:type="spellEnd"/>
      <w:r w:rsidRPr="005A3EAF">
        <w:rPr>
          <w:color w:val="222222"/>
          <w:lang w:val="es-MX"/>
        </w:rPr>
        <w:t xml:space="preserve"> standard construido con BORIS —</w:t>
      </w:r>
      <w:proofErr w:type="spellStart"/>
      <w:r w:rsidRPr="005A3EAF">
        <w:rPr>
          <w:color w:val="222222"/>
          <w:lang w:val="es-MX"/>
        </w:rPr>
        <w:t>Behavioral</w:t>
      </w:r>
      <w:proofErr w:type="spellEnd"/>
      <w:r w:rsidRPr="005A3EAF">
        <w:rPr>
          <w:color w:val="222222"/>
          <w:lang w:val="es-MX"/>
        </w:rPr>
        <w:t xml:space="preserve"> </w:t>
      </w:r>
      <w:proofErr w:type="spellStart"/>
      <w:r w:rsidRPr="005A3EAF">
        <w:rPr>
          <w:color w:val="222222"/>
          <w:lang w:val="es-MX"/>
        </w:rPr>
        <w:t>Observation</w:t>
      </w:r>
      <w:proofErr w:type="spellEnd"/>
      <w:r w:rsidRPr="005A3EAF">
        <w:rPr>
          <w:color w:val="222222"/>
          <w:lang w:val="es-MX"/>
        </w:rPr>
        <w:t xml:space="preserve"> </w:t>
      </w:r>
      <w:proofErr w:type="spellStart"/>
      <w:r w:rsidRPr="005A3EAF">
        <w:rPr>
          <w:color w:val="222222"/>
          <w:lang w:val="es-MX"/>
        </w:rPr>
        <w:t>Research</w:t>
      </w:r>
      <w:proofErr w:type="spellEnd"/>
      <w:r w:rsidRPr="005A3EAF">
        <w:rPr>
          <w:color w:val="222222"/>
          <w:lang w:val="es-MX"/>
        </w:rPr>
        <w:t xml:space="preserve"> Interactive Software—, donde expertos del laboratorio anotan manualmente los videos. Utilizamos tres métricas principales: la kappa de Cohen, que debe superar 0.80 para considerar la concordancia </w:t>
      </w:r>
      <w:proofErr w:type="spellStart"/>
      <w:r w:rsidRPr="005A3EAF">
        <w:rPr>
          <w:color w:val="222222"/>
          <w:lang w:val="es-MX"/>
        </w:rPr>
        <w:t>inter-evaluador</w:t>
      </w:r>
      <w:proofErr w:type="spellEnd"/>
      <w:r w:rsidRPr="005A3EAF">
        <w:rPr>
          <w:color w:val="222222"/>
          <w:lang w:val="es-MX"/>
        </w:rPr>
        <w:t xml:space="preserve"> como satisfactoria —en caso contrario se activa el </w:t>
      </w:r>
      <w:proofErr w:type="spellStart"/>
      <w:r w:rsidRPr="005A3EAF">
        <w:rPr>
          <w:color w:val="222222"/>
          <w:lang w:val="es-MX"/>
        </w:rPr>
        <w:t>fallback</w:t>
      </w:r>
      <w:proofErr w:type="spellEnd"/>
      <w:r w:rsidRPr="005A3EAF">
        <w:rPr>
          <w:color w:val="222222"/>
          <w:lang w:val="es-MX"/>
        </w:rPr>
        <w:t xml:space="preserve"> de conducta activa—; el F1-score por clase, que balancea precisión y </w:t>
      </w:r>
      <w:proofErr w:type="spellStart"/>
      <w:r w:rsidRPr="005A3EAF">
        <w:rPr>
          <w:color w:val="222222"/>
          <w:lang w:val="es-MX"/>
        </w:rPr>
        <w:t>recall</w:t>
      </w:r>
      <w:proofErr w:type="spellEnd"/>
      <w:r w:rsidRPr="005A3EAF">
        <w:rPr>
          <w:color w:val="222222"/>
          <w:lang w:val="es-MX"/>
        </w:rPr>
        <w:t xml:space="preserve"> para detectar sesgos en conductas minoritarias; y el error absoluto medio en segundos, que cuantifica la diferencia entre el tiempo calculado por el sistema y el registrado manualmente.</w:t>
      </w:r>
    </w:p>
    <w:p w14:paraId="498D6066"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Adicionalmente evaluaremos usabilidad y comportamiento temporal: al menos un usuario real del laboratorio debe completar el flujo sin asistencia técnica con una tasa de éxito del 90 %, y el tiempo de procesamiento debe ser menor o igual al tiempo de duración del video en el equipo del laboratorio, incluso sin GPU.</w:t>
      </w:r>
    </w:p>
    <w:p w14:paraId="4FB7FED9"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20 — </w:t>
      </w:r>
      <w:r w:rsidRPr="005A3EAF">
        <w:rPr>
          <w:b/>
          <w:color w:val="0D1B3E"/>
          <w:sz w:val="26"/>
          <w:lang w:val="es-MX"/>
        </w:rPr>
        <w:t>Conclusiones y Trabajo Futuro</w:t>
      </w:r>
    </w:p>
    <w:p w14:paraId="60B8A3D8" w14:textId="77777777" w:rsidR="008C363D" w:rsidRPr="005A3EAF" w:rsidRDefault="00000000">
      <w:pPr>
        <w:spacing w:after="4"/>
        <w:rPr>
          <w:lang w:val="es-MX"/>
        </w:rPr>
      </w:pPr>
      <w:r w:rsidRPr="005A3EAF">
        <w:rPr>
          <w:i/>
          <w:color w:val="888888"/>
          <w:sz w:val="18"/>
          <w:lang w:val="es-MX"/>
        </w:rPr>
        <w:t>⏱ ~80 segundos</w:t>
      </w:r>
    </w:p>
    <w:p w14:paraId="26728D95" w14:textId="77777777" w:rsidR="008C363D" w:rsidRPr="005A3EAF" w:rsidRDefault="00000000">
      <w:pPr>
        <w:spacing w:before="4" w:after="4"/>
        <w:rPr>
          <w:lang w:val="es-MX"/>
        </w:rPr>
      </w:pPr>
      <w:r w:rsidRPr="005A3EAF">
        <w:rPr>
          <w:b/>
          <w:color w:val="006B5D"/>
          <w:lang w:val="es-MX"/>
        </w:rPr>
        <w:t xml:space="preserve">(V) Vanesa:  </w:t>
      </w:r>
      <w:r w:rsidRPr="005A3EAF">
        <w:rPr>
          <w:color w:val="222222"/>
          <w:lang w:val="es-MX"/>
        </w:rPr>
        <w:t>Como conclusiones del TT1 podemos afirmar: documentamos el protocolo del laboratorio y cuantificamos el costo real del análisis manual; el estado del arte confirmó la brecha —no existe ningún sistema abierto, web, especializado en FST que distinga las tres conductas—; definimos 29 requerimientos funcionales, 13 no funcionales y 13 reglas de negocio alineados a ISO/IEC 25010; y la arquitectura y el pipeline de IA propuestos son técnica y económicamente factibles con costo cero en licencias.</w:t>
      </w:r>
    </w:p>
    <w:p w14:paraId="13AE4720"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Para el TT2, los pasos siguientes son: implementar el backend Flask con JWT, la base de datos y la API REST; desarrollar el </w:t>
      </w:r>
      <w:proofErr w:type="spellStart"/>
      <w:r w:rsidRPr="005A3EAF">
        <w:rPr>
          <w:color w:val="222222"/>
          <w:lang w:val="es-MX"/>
        </w:rPr>
        <w:t>frontend</w:t>
      </w:r>
      <w:proofErr w:type="spellEnd"/>
      <w:r w:rsidRPr="005A3EAF">
        <w:rPr>
          <w:color w:val="222222"/>
          <w:lang w:val="es-MX"/>
        </w:rPr>
        <w:t xml:space="preserve"> en React con Vite, el </w:t>
      </w:r>
      <w:proofErr w:type="spellStart"/>
      <w:r w:rsidRPr="005A3EAF">
        <w:rPr>
          <w:color w:val="222222"/>
          <w:lang w:val="es-MX"/>
        </w:rPr>
        <w:t>dashboard</w:t>
      </w:r>
      <w:proofErr w:type="spellEnd"/>
      <w:r w:rsidRPr="005A3EAF">
        <w:rPr>
          <w:color w:val="222222"/>
          <w:lang w:val="es-MX"/>
        </w:rPr>
        <w:t xml:space="preserve"> y los módulos de reportes; ampliar el </w:t>
      </w:r>
      <w:proofErr w:type="spellStart"/>
      <w:r w:rsidRPr="005A3EAF">
        <w:rPr>
          <w:color w:val="222222"/>
          <w:lang w:val="es-MX"/>
        </w:rPr>
        <w:t>dataset</w:t>
      </w:r>
      <w:proofErr w:type="spellEnd"/>
      <w:r w:rsidRPr="005A3EAF">
        <w:rPr>
          <w:color w:val="222222"/>
          <w:lang w:val="es-MX"/>
        </w:rPr>
        <w:t xml:space="preserve"> de cuadros etiquetados en BORIS y entrenar ResNet-18; medir kappa, F1 y MAE contra el </w:t>
      </w:r>
      <w:proofErr w:type="spellStart"/>
      <w:r w:rsidRPr="005A3EAF">
        <w:rPr>
          <w:color w:val="222222"/>
          <w:lang w:val="es-MX"/>
        </w:rPr>
        <w:t>gold</w:t>
      </w:r>
      <w:proofErr w:type="spellEnd"/>
      <w:r w:rsidRPr="005A3EAF">
        <w:rPr>
          <w:color w:val="222222"/>
          <w:lang w:val="es-MX"/>
        </w:rPr>
        <w:t xml:space="preserve"> standard; y entregar el sistema </w:t>
      </w:r>
      <w:proofErr w:type="spellStart"/>
      <w:r w:rsidRPr="005A3EAF">
        <w:rPr>
          <w:color w:val="222222"/>
          <w:lang w:val="es-MX"/>
        </w:rPr>
        <w:t>dockerizado</w:t>
      </w:r>
      <w:proofErr w:type="spellEnd"/>
      <w:r w:rsidRPr="005A3EAF">
        <w:rPr>
          <w:color w:val="222222"/>
          <w:lang w:val="es-MX"/>
        </w:rPr>
        <w:t xml:space="preserve"> con manuales de usuario y el material completo de defensa.</w:t>
      </w:r>
    </w:p>
    <w:p w14:paraId="1FEB60BB"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21 — </w:t>
      </w:r>
      <w:r w:rsidRPr="005A3EAF">
        <w:rPr>
          <w:b/>
          <w:color w:val="0D1B3E"/>
          <w:sz w:val="26"/>
          <w:lang w:val="es-MX"/>
        </w:rPr>
        <w:t>Bibliografía</w:t>
      </w:r>
    </w:p>
    <w:p w14:paraId="23EAB210" w14:textId="77777777" w:rsidR="008C363D" w:rsidRPr="005A3EAF" w:rsidRDefault="00000000">
      <w:pPr>
        <w:spacing w:after="4"/>
        <w:rPr>
          <w:lang w:val="es-MX"/>
        </w:rPr>
      </w:pPr>
      <w:r w:rsidRPr="005A3EAF">
        <w:rPr>
          <w:i/>
          <w:color w:val="888888"/>
          <w:sz w:val="18"/>
          <w:lang w:val="es-MX"/>
        </w:rPr>
        <w:t>⏱ ~35 segundos</w:t>
      </w:r>
    </w:p>
    <w:p w14:paraId="7DBDD844" w14:textId="77777777" w:rsidR="008C363D" w:rsidRPr="005A3EAF" w:rsidRDefault="00000000">
      <w:pPr>
        <w:spacing w:after="4"/>
        <w:rPr>
          <w:lang w:val="es-MX"/>
        </w:rPr>
      </w:pPr>
      <w:r w:rsidRPr="005A3EAF">
        <w:rPr>
          <w:i/>
          <w:color w:val="888888"/>
          <w:sz w:val="18"/>
          <w:lang w:val="es-MX"/>
        </w:rPr>
        <w:t>[Transición breve — no se leen todas las referencias en voz alta.]</w:t>
      </w:r>
    </w:p>
    <w:p w14:paraId="771E9B57"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 xml:space="preserve">La bibliografía incluye las doce fuentes más relevantes: el artículo fundacional de </w:t>
      </w:r>
      <w:proofErr w:type="spellStart"/>
      <w:r w:rsidRPr="005A3EAF">
        <w:rPr>
          <w:color w:val="222222"/>
          <w:lang w:val="es-MX"/>
        </w:rPr>
        <w:t>Porsolt</w:t>
      </w:r>
      <w:proofErr w:type="spellEnd"/>
      <w:r w:rsidRPr="005A3EAF">
        <w:rPr>
          <w:color w:val="222222"/>
          <w:lang w:val="es-MX"/>
        </w:rPr>
        <w:t xml:space="preserve"> de 1977, </w:t>
      </w:r>
      <w:proofErr w:type="spellStart"/>
      <w:r w:rsidRPr="005A3EAF">
        <w:rPr>
          <w:color w:val="222222"/>
          <w:lang w:val="es-MX"/>
        </w:rPr>
        <w:t>ByteTrack</w:t>
      </w:r>
      <w:proofErr w:type="spellEnd"/>
      <w:r w:rsidRPr="005A3EAF">
        <w:rPr>
          <w:color w:val="222222"/>
          <w:lang w:val="es-MX"/>
        </w:rPr>
        <w:t xml:space="preserve"> del ECCV 2022, las redes residuales de He y colaboradores, YOLOv8 de </w:t>
      </w:r>
      <w:proofErr w:type="spellStart"/>
      <w:r w:rsidRPr="005A3EAF">
        <w:rPr>
          <w:color w:val="222222"/>
          <w:lang w:val="es-MX"/>
        </w:rPr>
        <w:t>Ultralytics</w:t>
      </w:r>
      <w:proofErr w:type="spellEnd"/>
      <w:r w:rsidRPr="005A3EAF">
        <w:rPr>
          <w:color w:val="222222"/>
          <w:lang w:val="es-MX"/>
        </w:rPr>
        <w:t xml:space="preserve">, CLAHE de </w:t>
      </w:r>
      <w:proofErr w:type="spellStart"/>
      <w:r w:rsidRPr="005A3EAF">
        <w:rPr>
          <w:color w:val="222222"/>
          <w:lang w:val="es-MX"/>
        </w:rPr>
        <w:t>Zuiderveld</w:t>
      </w:r>
      <w:proofErr w:type="spellEnd"/>
      <w:r w:rsidRPr="005A3EAF">
        <w:rPr>
          <w:color w:val="222222"/>
          <w:lang w:val="es-MX"/>
        </w:rPr>
        <w:t xml:space="preserve">, las normas ISO/IEC 25010 e ISO/IEC/IEEE 12207, BORIS de </w:t>
      </w:r>
      <w:proofErr w:type="spellStart"/>
      <w:r w:rsidRPr="005A3EAF">
        <w:rPr>
          <w:color w:val="222222"/>
          <w:lang w:val="es-MX"/>
        </w:rPr>
        <w:t>Friard</w:t>
      </w:r>
      <w:proofErr w:type="spellEnd"/>
      <w:r w:rsidRPr="005A3EAF">
        <w:rPr>
          <w:color w:val="222222"/>
          <w:lang w:val="es-MX"/>
        </w:rPr>
        <w:t xml:space="preserve"> y Gamba, </w:t>
      </w:r>
      <w:proofErr w:type="spellStart"/>
      <w:r w:rsidRPr="005A3EAF">
        <w:rPr>
          <w:color w:val="222222"/>
          <w:lang w:val="es-MX"/>
        </w:rPr>
        <w:t>ezTrack</w:t>
      </w:r>
      <w:proofErr w:type="spellEnd"/>
      <w:r w:rsidRPr="005A3EAF">
        <w:rPr>
          <w:color w:val="222222"/>
          <w:lang w:val="es-MX"/>
        </w:rPr>
        <w:t xml:space="preserve"> de Pennington, el reporte de depresión de la OMS, la Guía Scrum y la NOM-062-ZOO-1999. La bibliografía completa se incluye en el documento escrito del Trabajo Terminal.</w:t>
      </w:r>
    </w:p>
    <w:p w14:paraId="6C3A5582" w14:textId="77777777" w:rsidR="008C363D" w:rsidRPr="005A3EAF" w:rsidRDefault="00000000">
      <w:pPr>
        <w:pBdr>
          <w:bottom w:val="single" w:sz="6" w:space="4" w:color="00B4A0"/>
        </w:pBdr>
        <w:spacing w:before="20" w:after="4"/>
        <w:rPr>
          <w:lang w:val="es-MX"/>
        </w:rPr>
      </w:pPr>
      <w:r w:rsidRPr="005A3EAF">
        <w:rPr>
          <w:b/>
          <w:color w:val="888888"/>
          <w:sz w:val="26"/>
          <w:lang w:val="es-MX"/>
        </w:rPr>
        <w:t xml:space="preserve">Diapositiva 22 — </w:t>
      </w:r>
      <w:r w:rsidRPr="005A3EAF">
        <w:rPr>
          <w:b/>
          <w:color w:val="0D1B3E"/>
          <w:sz w:val="26"/>
          <w:lang w:val="es-MX"/>
        </w:rPr>
        <w:t>Cierre</w:t>
      </w:r>
    </w:p>
    <w:p w14:paraId="14EF54A4" w14:textId="77777777" w:rsidR="008C363D" w:rsidRPr="005A3EAF" w:rsidRDefault="00000000">
      <w:pPr>
        <w:spacing w:after="4"/>
        <w:rPr>
          <w:lang w:val="es-MX"/>
        </w:rPr>
      </w:pPr>
      <w:r w:rsidRPr="005A3EAF">
        <w:rPr>
          <w:i/>
          <w:color w:val="888888"/>
          <w:sz w:val="18"/>
          <w:lang w:val="es-MX"/>
        </w:rPr>
        <w:t>⏱ ~30 segundos</w:t>
      </w:r>
    </w:p>
    <w:p w14:paraId="3C8EC728" w14:textId="77777777" w:rsidR="008C363D" w:rsidRPr="005A3EAF" w:rsidRDefault="00000000">
      <w:pPr>
        <w:spacing w:after="4"/>
        <w:rPr>
          <w:lang w:val="es-MX"/>
        </w:rPr>
      </w:pPr>
      <w:r w:rsidRPr="005A3EAF">
        <w:rPr>
          <w:i/>
          <w:color w:val="888888"/>
          <w:sz w:val="18"/>
          <w:lang w:val="es-MX"/>
        </w:rPr>
        <w:t>[Ambos se colocan juntos frente al estrado.]</w:t>
      </w:r>
    </w:p>
    <w:p w14:paraId="4C7B307B" w14:textId="77777777" w:rsidR="008C363D" w:rsidRPr="005A3EAF" w:rsidRDefault="00000000">
      <w:pPr>
        <w:spacing w:before="4" w:after="4"/>
        <w:rPr>
          <w:lang w:val="es-MX"/>
        </w:rPr>
      </w:pPr>
      <w:r w:rsidRPr="005A3EAF">
        <w:rPr>
          <w:b/>
          <w:color w:val="006B5D"/>
          <w:lang w:val="es-MX"/>
        </w:rPr>
        <w:lastRenderedPageBreak/>
        <w:t xml:space="preserve">(V) Vanesa:  </w:t>
      </w:r>
      <w:r w:rsidRPr="005A3EAF">
        <w:rPr>
          <w:color w:val="222222"/>
          <w:lang w:val="es-MX"/>
        </w:rPr>
        <w:t xml:space="preserve">Para cerrar: nuestro objetivo es claro —pasar de horas frente al cronómetro a minutos de análisis automatizado. Un prototipo abierto, desplegable con Docker y validado contra el </w:t>
      </w:r>
      <w:proofErr w:type="spellStart"/>
      <w:r w:rsidRPr="005A3EAF">
        <w:rPr>
          <w:color w:val="222222"/>
          <w:lang w:val="es-MX"/>
        </w:rPr>
        <w:t>gold</w:t>
      </w:r>
      <w:proofErr w:type="spellEnd"/>
      <w:r w:rsidRPr="005A3EAF">
        <w:rPr>
          <w:color w:val="222222"/>
          <w:lang w:val="es-MX"/>
        </w:rPr>
        <w:t xml:space="preserve"> standard del laboratorio.</w:t>
      </w:r>
    </w:p>
    <w:p w14:paraId="2CFFCE8E" w14:textId="77777777" w:rsidR="008C363D" w:rsidRPr="005A3EAF" w:rsidRDefault="00000000">
      <w:pPr>
        <w:spacing w:before="4" w:after="4"/>
        <w:rPr>
          <w:lang w:val="es-MX"/>
        </w:rPr>
      </w:pPr>
      <w:r w:rsidRPr="005A3EAF">
        <w:rPr>
          <w:b/>
          <w:color w:val="0D1B3E"/>
          <w:lang w:val="es-MX"/>
        </w:rPr>
        <w:t xml:space="preserve">(Á) Ángel:  </w:t>
      </w:r>
      <w:r w:rsidRPr="005A3EAF">
        <w:rPr>
          <w:color w:val="222222"/>
          <w:lang w:val="es-MX"/>
        </w:rPr>
        <w:t>Muchas gracias por su atención. Quedamos a su disposición para responder sus preguntas.</w:t>
      </w:r>
    </w:p>
    <w:p w14:paraId="6CA3D854" w14:textId="77777777" w:rsidR="008C363D" w:rsidRPr="005A3EAF" w:rsidRDefault="00000000">
      <w:pPr>
        <w:spacing w:after="4"/>
        <w:rPr>
          <w:lang w:val="es-MX"/>
        </w:rPr>
      </w:pPr>
      <w:r w:rsidRPr="005A3EAF">
        <w:rPr>
          <w:i/>
          <w:color w:val="888888"/>
          <w:sz w:val="18"/>
          <w:lang w:val="es-MX"/>
        </w:rPr>
        <w:t>[Ambos aguardan en silencio a que el jurado formule sus preguntas.]</w:t>
      </w:r>
    </w:p>
    <w:p w14:paraId="64AEF7F0" w14:textId="77777777" w:rsidR="008C363D" w:rsidRPr="005A3EAF" w:rsidRDefault="00000000">
      <w:pPr>
        <w:rPr>
          <w:lang w:val="es-MX"/>
        </w:rPr>
      </w:pPr>
      <w:r w:rsidRPr="005A3EAF">
        <w:rPr>
          <w:lang w:val="es-MX"/>
        </w:rPr>
        <w:br w:type="page"/>
      </w:r>
    </w:p>
    <w:p w14:paraId="276AA1E8" w14:textId="77777777" w:rsidR="008C363D" w:rsidRPr="005A3EAF" w:rsidRDefault="00000000">
      <w:pPr>
        <w:pBdr>
          <w:bottom w:val="single" w:sz="6" w:space="4" w:color="0D1B3E"/>
        </w:pBdr>
        <w:spacing w:before="8" w:after="6"/>
        <w:rPr>
          <w:lang w:val="es-MX"/>
        </w:rPr>
      </w:pPr>
      <w:r w:rsidRPr="005A3EAF">
        <w:rPr>
          <w:b/>
          <w:color w:val="0D1B3E"/>
          <w:sz w:val="32"/>
          <w:lang w:val="es-MX"/>
        </w:rPr>
        <w:lastRenderedPageBreak/>
        <w:t>Posibles preguntas del jurado y respuestas de apoyo</w:t>
      </w:r>
    </w:p>
    <w:p w14:paraId="40D21474" w14:textId="77777777" w:rsidR="008C363D" w:rsidRPr="005A3EAF" w:rsidRDefault="00000000">
      <w:pPr>
        <w:spacing w:before="8" w:after="3"/>
        <w:rPr>
          <w:lang w:val="es-MX"/>
        </w:rPr>
      </w:pPr>
      <w:r w:rsidRPr="005A3EAF">
        <w:rPr>
          <w:b/>
          <w:color w:val="006B5D"/>
          <w:lang w:val="es-MX"/>
        </w:rPr>
        <w:t xml:space="preserve">P: ¿Por qué usar </w:t>
      </w:r>
      <w:proofErr w:type="spellStart"/>
      <w:r w:rsidRPr="005A3EAF">
        <w:rPr>
          <w:b/>
          <w:color w:val="006B5D"/>
          <w:lang w:val="es-MX"/>
        </w:rPr>
        <w:t>ByteTrack</w:t>
      </w:r>
      <w:proofErr w:type="spellEnd"/>
      <w:r w:rsidRPr="005A3EAF">
        <w:rPr>
          <w:b/>
          <w:color w:val="006B5D"/>
          <w:lang w:val="es-MX"/>
        </w:rPr>
        <w:t xml:space="preserve"> y no </w:t>
      </w:r>
      <w:proofErr w:type="spellStart"/>
      <w:r w:rsidRPr="005A3EAF">
        <w:rPr>
          <w:b/>
          <w:color w:val="006B5D"/>
          <w:lang w:val="es-MX"/>
        </w:rPr>
        <w:t>DeepSORT</w:t>
      </w:r>
      <w:proofErr w:type="spellEnd"/>
      <w:r w:rsidRPr="005A3EAF">
        <w:rPr>
          <w:b/>
          <w:color w:val="006B5D"/>
          <w:lang w:val="es-MX"/>
        </w:rPr>
        <w:t>?</w:t>
      </w:r>
    </w:p>
    <w:p w14:paraId="56677171" w14:textId="77777777" w:rsidR="008C363D" w:rsidRPr="005A3EAF" w:rsidRDefault="00000000">
      <w:pPr>
        <w:spacing w:after="8"/>
        <w:rPr>
          <w:lang w:val="es-MX"/>
        </w:rPr>
      </w:pPr>
      <w:r w:rsidRPr="005A3EAF">
        <w:rPr>
          <w:color w:val="222222"/>
          <w:lang w:val="es-MX"/>
        </w:rPr>
        <w:t xml:space="preserve">R: </w:t>
      </w:r>
      <w:proofErr w:type="spellStart"/>
      <w:r w:rsidRPr="005A3EAF">
        <w:rPr>
          <w:color w:val="222222"/>
          <w:lang w:val="es-MX"/>
        </w:rPr>
        <w:t>ByteTrack</w:t>
      </w:r>
      <w:proofErr w:type="spellEnd"/>
      <w:r w:rsidRPr="005A3EAF">
        <w:rPr>
          <w:color w:val="222222"/>
          <w:lang w:val="es-MX"/>
        </w:rPr>
        <w:t xml:space="preserve"> evita descartar las detecciones de baja confianza: las asocia en un segundo paso con las trayectorias existentes, lo que reduce pérdidas de identidad durante oclusiones. En el FST, donde los animales pueden solaparse parcialmente, esto es una ventaja directa sobre </w:t>
      </w:r>
      <w:proofErr w:type="spellStart"/>
      <w:r w:rsidRPr="005A3EAF">
        <w:rPr>
          <w:color w:val="222222"/>
          <w:lang w:val="es-MX"/>
        </w:rPr>
        <w:t>DeepSORT</w:t>
      </w:r>
      <w:proofErr w:type="spellEnd"/>
      <w:r w:rsidRPr="005A3EAF">
        <w:rPr>
          <w:color w:val="222222"/>
          <w:lang w:val="es-MX"/>
        </w:rPr>
        <w:t>, que simplemente descarta esas detecciones.</w:t>
      </w:r>
    </w:p>
    <w:p w14:paraId="5977EAF2" w14:textId="77777777" w:rsidR="008C363D" w:rsidRPr="005A3EAF" w:rsidRDefault="00000000">
      <w:pPr>
        <w:spacing w:before="8" w:after="3"/>
        <w:rPr>
          <w:lang w:val="es-MX"/>
        </w:rPr>
      </w:pPr>
      <w:r w:rsidRPr="005A3EAF">
        <w:rPr>
          <w:b/>
          <w:color w:val="006B5D"/>
          <w:lang w:val="es-MX"/>
        </w:rPr>
        <w:t xml:space="preserve">P: ¿Por qué ResNet-18 y no una arquitectura más moderna como </w:t>
      </w:r>
      <w:proofErr w:type="spellStart"/>
      <w:r w:rsidRPr="005A3EAF">
        <w:rPr>
          <w:b/>
          <w:color w:val="006B5D"/>
          <w:lang w:val="es-MX"/>
        </w:rPr>
        <w:t>ViT</w:t>
      </w:r>
      <w:proofErr w:type="spellEnd"/>
      <w:r w:rsidRPr="005A3EAF">
        <w:rPr>
          <w:b/>
          <w:color w:val="006B5D"/>
          <w:lang w:val="es-MX"/>
        </w:rPr>
        <w:t>?</w:t>
      </w:r>
    </w:p>
    <w:p w14:paraId="687D1928" w14:textId="77777777" w:rsidR="008C363D" w:rsidRPr="005A3EAF" w:rsidRDefault="00000000">
      <w:pPr>
        <w:spacing w:after="8"/>
        <w:rPr>
          <w:lang w:val="es-MX"/>
        </w:rPr>
      </w:pPr>
      <w:r w:rsidRPr="005A3EAF">
        <w:rPr>
          <w:color w:val="222222"/>
          <w:lang w:val="es-MX"/>
        </w:rPr>
        <w:t>R: El sistema debe operar en la CPU del equipo del laboratorio sin GPU. ResNet-18 ofrece el mejor balance precisión-velocidad para ese requisito. Los Vision Transformers tienen una huella computacional significativamente mayor, inviable sin GPU. Si el hardware lo permite, ResNet-50 está disponible como alternativa.</w:t>
      </w:r>
    </w:p>
    <w:p w14:paraId="223B0C2B" w14:textId="77777777" w:rsidR="008C363D" w:rsidRPr="005A3EAF" w:rsidRDefault="00000000">
      <w:pPr>
        <w:spacing w:before="8" w:after="3"/>
        <w:rPr>
          <w:lang w:val="es-MX"/>
        </w:rPr>
      </w:pPr>
      <w:r w:rsidRPr="005A3EAF">
        <w:rPr>
          <w:b/>
          <w:color w:val="006B5D"/>
          <w:lang w:val="es-MX"/>
        </w:rPr>
        <w:t>P: ¿Por qué la kappa de Cohen como métrica de concordancia?</w:t>
      </w:r>
    </w:p>
    <w:p w14:paraId="4E4E9208" w14:textId="77777777" w:rsidR="008C363D" w:rsidRPr="005A3EAF" w:rsidRDefault="00000000">
      <w:pPr>
        <w:spacing w:after="8"/>
        <w:rPr>
          <w:lang w:val="es-MX"/>
        </w:rPr>
      </w:pPr>
      <w:r w:rsidRPr="005A3EAF">
        <w:rPr>
          <w:color w:val="222222"/>
          <w:lang w:val="es-MX"/>
        </w:rPr>
        <w:t xml:space="preserve">R: Es la métrica estándar en estudios conductuales para medir la concordancia </w:t>
      </w:r>
      <w:proofErr w:type="spellStart"/>
      <w:r w:rsidRPr="005A3EAF">
        <w:rPr>
          <w:color w:val="222222"/>
          <w:lang w:val="es-MX"/>
        </w:rPr>
        <w:t>inter-evaluador</w:t>
      </w:r>
      <w:proofErr w:type="spellEnd"/>
      <w:r w:rsidRPr="005A3EAF">
        <w:rPr>
          <w:color w:val="222222"/>
          <w:lang w:val="es-MX"/>
        </w:rPr>
        <w:t xml:space="preserve"> corrigiendo el acuerdo por azar. La complementamos con el F1-score por clase —para detectar sesgos en conductas minoritarias— y el MAE en segundos —para la precisión temporal—. Esta combinación cubre tanto la concordancia categórica como la cuantificación temporal.</w:t>
      </w:r>
    </w:p>
    <w:p w14:paraId="37451087" w14:textId="77777777" w:rsidR="008C363D" w:rsidRPr="005A3EAF" w:rsidRDefault="00000000">
      <w:pPr>
        <w:spacing w:before="8" w:after="3"/>
        <w:rPr>
          <w:lang w:val="es-MX"/>
        </w:rPr>
      </w:pPr>
      <w:r w:rsidRPr="005A3EAF">
        <w:rPr>
          <w:b/>
          <w:color w:val="006B5D"/>
          <w:lang w:val="es-MX"/>
        </w:rPr>
        <w:t>P: ¿Qué ocurre si el video no cumple las condiciones de grabación?</w:t>
      </w:r>
    </w:p>
    <w:p w14:paraId="6F97D9CA" w14:textId="77777777" w:rsidR="008C363D" w:rsidRPr="005A3EAF" w:rsidRDefault="00000000">
      <w:pPr>
        <w:spacing w:after="8"/>
        <w:rPr>
          <w:lang w:val="es-MX"/>
        </w:rPr>
      </w:pPr>
      <w:r w:rsidRPr="005A3EAF">
        <w:rPr>
          <w:color w:val="222222"/>
          <w:lang w:val="es-MX"/>
        </w:rPr>
        <w:t>R: El sistema intenta corregir el contraste con CLAHE antes de la detección. Si la confianza en la localización de los cilindros sigue por debajo de 0.70, el pipeline genera un reporte de diagnóstico en PDF indicando el cuadro problemático y la etapa de falla, conforme a RN-11. El investigador siempre recibe retroalimentación accionable en lugar de un fallo silencioso.</w:t>
      </w:r>
    </w:p>
    <w:p w14:paraId="2F8B16EA" w14:textId="77777777" w:rsidR="008C363D" w:rsidRPr="005A3EAF" w:rsidRDefault="00000000">
      <w:pPr>
        <w:spacing w:before="8" w:after="3"/>
        <w:rPr>
          <w:lang w:val="es-MX"/>
        </w:rPr>
      </w:pPr>
      <w:r w:rsidRPr="005A3EAF">
        <w:rPr>
          <w:b/>
          <w:color w:val="006B5D"/>
          <w:lang w:val="es-MX"/>
        </w:rPr>
        <w:t>P: ¿Por qué JWT y no sesiones de servidor?</w:t>
      </w:r>
    </w:p>
    <w:p w14:paraId="05FAE4A8" w14:textId="77777777" w:rsidR="008C363D" w:rsidRPr="005A3EAF" w:rsidRDefault="00000000">
      <w:pPr>
        <w:spacing w:after="8"/>
        <w:rPr>
          <w:lang w:val="es-MX"/>
        </w:rPr>
      </w:pPr>
      <w:r w:rsidRPr="005A3EAF">
        <w:rPr>
          <w:color w:val="222222"/>
          <w:lang w:val="es-MX"/>
        </w:rPr>
        <w:t xml:space="preserve">R: JWT permite una arquitectura sin estado en el servidor, facilita el despliegue con Docker </w:t>
      </w:r>
      <w:proofErr w:type="spellStart"/>
      <w:r w:rsidRPr="005A3EAF">
        <w:rPr>
          <w:color w:val="222222"/>
          <w:lang w:val="es-MX"/>
        </w:rPr>
        <w:t>Compose</w:t>
      </w:r>
      <w:proofErr w:type="spellEnd"/>
      <w:r w:rsidRPr="005A3EAF">
        <w:rPr>
          <w:color w:val="222222"/>
          <w:lang w:val="es-MX"/>
        </w:rPr>
        <w:t xml:space="preserve"> y la escalabilidad futura. Dado que el </w:t>
      </w:r>
      <w:proofErr w:type="spellStart"/>
      <w:r w:rsidRPr="005A3EAF">
        <w:rPr>
          <w:color w:val="222222"/>
          <w:lang w:val="es-MX"/>
        </w:rPr>
        <w:t>frontend</w:t>
      </w:r>
      <w:proofErr w:type="spellEnd"/>
      <w:r w:rsidRPr="005A3EAF">
        <w:rPr>
          <w:color w:val="222222"/>
          <w:lang w:val="es-MX"/>
        </w:rPr>
        <w:t xml:space="preserve"> es una SPA en React separada del backend Flask, las sesiones de servidor añadirían complejidad de CORS y cookies de sesión innecesaria para el prototipo.</w:t>
      </w:r>
    </w:p>
    <w:p w14:paraId="0522A5C0" w14:textId="77777777" w:rsidR="008C363D" w:rsidRPr="005A3EAF" w:rsidRDefault="00000000">
      <w:pPr>
        <w:spacing w:before="8" w:after="3"/>
        <w:rPr>
          <w:lang w:val="es-MX"/>
        </w:rPr>
      </w:pPr>
      <w:r w:rsidRPr="005A3EAF">
        <w:rPr>
          <w:b/>
          <w:color w:val="006B5D"/>
          <w:lang w:val="es-MX"/>
        </w:rPr>
        <w:t>P: ¿Cómo garantizan que los resultados sean reproducibles entre experimentos?</w:t>
      </w:r>
    </w:p>
    <w:p w14:paraId="1D3D6A61" w14:textId="77777777" w:rsidR="008C363D" w:rsidRPr="005A3EAF" w:rsidRDefault="00000000">
      <w:pPr>
        <w:spacing w:after="8"/>
        <w:rPr>
          <w:lang w:val="es-MX"/>
        </w:rPr>
      </w:pPr>
      <w:r w:rsidRPr="005A3EAF">
        <w:rPr>
          <w:color w:val="222222"/>
          <w:lang w:val="es-MX"/>
        </w:rPr>
        <w:t xml:space="preserve">R: Las reglas de negocio formalizan el protocolo: un solo video por slot, clasificación mutuamente excluyente cuadro a cuadro y validación contra el </w:t>
      </w:r>
      <w:proofErr w:type="spellStart"/>
      <w:r w:rsidRPr="005A3EAF">
        <w:rPr>
          <w:color w:val="222222"/>
          <w:lang w:val="es-MX"/>
        </w:rPr>
        <w:t>gold</w:t>
      </w:r>
      <w:proofErr w:type="spellEnd"/>
      <w:r w:rsidRPr="005A3EAF">
        <w:rPr>
          <w:color w:val="222222"/>
          <w:lang w:val="es-MX"/>
        </w:rPr>
        <w:t xml:space="preserve"> standard con kappa. El mismo pipeline y los mismos parámetros se aplican a todos los videos. Los resultados se conservan indefinidamente (RN-06) para permitir comparaciones históricas.</w:t>
      </w:r>
    </w:p>
    <w:sectPr w:rsidR="008C363D" w:rsidRPr="005A3EAF"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9D428" w14:textId="77777777" w:rsidR="00120A01" w:rsidRDefault="00120A01">
      <w:pPr>
        <w:spacing w:after="0" w:line="240" w:lineRule="auto"/>
      </w:pPr>
      <w:r>
        <w:separator/>
      </w:r>
    </w:p>
  </w:endnote>
  <w:endnote w:type="continuationSeparator" w:id="0">
    <w:p w14:paraId="766DEC9E" w14:textId="77777777" w:rsidR="00120A01" w:rsidRDefault="00120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3E62" w14:textId="77777777" w:rsidR="008C363D" w:rsidRDefault="00000000">
    <w:pPr>
      <w:pStyle w:val="Piedepgina"/>
      <w:pBdr>
        <w:top w:val="single" w:sz="4" w:space="4" w:color="00B4A0"/>
      </w:pBdr>
      <w:jc w:val="right"/>
    </w:pPr>
    <w:proofErr w:type="spellStart"/>
    <w:r>
      <w:rPr>
        <w:color w:val="888888"/>
        <w:sz w:val="18"/>
      </w:rPr>
      <w:t>Pág</w:t>
    </w:r>
    <w:proofErr w:type="spellEnd"/>
    <w:r>
      <w:rPr>
        <w:color w:val="888888"/>
        <w:sz w:val="18"/>
      </w:rPr>
      <w:t xml:space="preserve">. </w:t>
    </w:r>
    <w:r>
      <w:rPr>
        <w:color w:val="888888"/>
        <w:sz w:val="18"/>
      </w:rPr>
      <w:fldChar w:fldCharType="begin"/>
    </w:r>
    <w:r>
      <w:rPr>
        <w:color w:val="888888"/>
        <w:sz w:val="18"/>
      </w:rPr>
      <w:instrText>PAGE</w:instrText>
    </w:r>
    <w:r>
      <w:rPr>
        <w:color w:val="888888"/>
        <w:sz w:val="18"/>
      </w:rPr>
      <w:fldChar w:fldCharType="separate"/>
    </w:r>
    <w:r w:rsidR="005A3EAF">
      <w:rPr>
        <w:noProof/>
        <w:color w:val="888888"/>
        <w:sz w:val="18"/>
      </w:rPr>
      <w:t>1</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D1799" w14:textId="77777777" w:rsidR="00120A01" w:rsidRDefault="00120A01">
      <w:pPr>
        <w:spacing w:after="0" w:line="240" w:lineRule="auto"/>
      </w:pPr>
      <w:r>
        <w:separator/>
      </w:r>
    </w:p>
  </w:footnote>
  <w:footnote w:type="continuationSeparator" w:id="0">
    <w:p w14:paraId="5662357E" w14:textId="77777777" w:rsidR="00120A01" w:rsidRDefault="00120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9CA2" w14:textId="77777777" w:rsidR="008C363D" w:rsidRPr="005A3EAF" w:rsidRDefault="00000000">
    <w:pPr>
      <w:pStyle w:val="Encabezado"/>
      <w:pBdr>
        <w:bottom w:val="single" w:sz="4" w:space="4" w:color="00B4A0"/>
      </w:pBdr>
      <w:rPr>
        <w:lang w:val="es-MX"/>
      </w:rPr>
    </w:pPr>
    <w:proofErr w:type="spellStart"/>
    <w:r w:rsidRPr="005A3EAF">
      <w:rPr>
        <w:color w:val="888888"/>
        <w:sz w:val="18"/>
        <w:lang w:val="es-MX"/>
      </w:rPr>
      <w:t>Guión</w:t>
    </w:r>
    <w:proofErr w:type="spellEnd"/>
    <w:r w:rsidRPr="005A3EAF">
      <w:rPr>
        <w:color w:val="888888"/>
        <w:sz w:val="18"/>
        <w:lang w:val="es-MX"/>
      </w:rPr>
      <w:t xml:space="preserve"> de Defensa · TT 2026-B066 · ESCOM-IPN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5891026">
    <w:abstractNumId w:val="8"/>
  </w:num>
  <w:num w:numId="2" w16cid:durableId="571504165">
    <w:abstractNumId w:val="6"/>
  </w:num>
  <w:num w:numId="3" w16cid:durableId="579143659">
    <w:abstractNumId w:val="5"/>
  </w:num>
  <w:num w:numId="4" w16cid:durableId="517935582">
    <w:abstractNumId w:val="4"/>
  </w:num>
  <w:num w:numId="5" w16cid:durableId="1054739476">
    <w:abstractNumId w:val="7"/>
  </w:num>
  <w:num w:numId="6" w16cid:durableId="1033187516">
    <w:abstractNumId w:val="3"/>
  </w:num>
  <w:num w:numId="7" w16cid:durableId="1560239368">
    <w:abstractNumId w:val="2"/>
  </w:num>
  <w:num w:numId="8" w16cid:durableId="1359618646">
    <w:abstractNumId w:val="1"/>
  </w:num>
  <w:num w:numId="9" w16cid:durableId="201984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A01"/>
    <w:rsid w:val="0015074B"/>
    <w:rsid w:val="0029639D"/>
    <w:rsid w:val="00326F90"/>
    <w:rsid w:val="005A3EAF"/>
    <w:rsid w:val="00606ABF"/>
    <w:rsid w:val="008011A5"/>
    <w:rsid w:val="008C363D"/>
    <w:rsid w:val="008C7731"/>
    <w:rsid w:val="00972FBB"/>
    <w:rsid w:val="00AA1D8D"/>
    <w:rsid w:val="00B47730"/>
    <w:rsid w:val="00CB0664"/>
    <w:rsid w:val="00D32BB0"/>
    <w:rsid w:val="00E22D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A6693"/>
  <w14:defaultImageDpi w14:val="300"/>
  <w15:docId w15:val="{E79D5F81-DDEC-4737-8527-322B47F9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3347</Words>
  <Characters>18413</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Jester</cp:lastModifiedBy>
  <cp:revision>4</cp:revision>
  <dcterms:created xsi:type="dcterms:W3CDTF">2013-12-23T23:15:00Z</dcterms:created>
  <dcterms:modified xsi:type="dcterms:W3CDTF">2026-04-28T00:03:00Z</dcterms:modified>
  <cp:category/>
</cp:coreProperties>
</file>