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comments.xml" ContentType="application/vnd.openxmlformats-officedocument.wordprocessingml.comment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spacing/>
        <w:rPr/>
      </w:pPr>
      <w:r>
        <w:rPr/>
        <w:drawing>
          <wp:inline>
            <wp:extent cx="1362456" cy="603504"/>
            <wp:docPr id="1" descr="MilGears logo"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rcRect/>
                    <a:stretch>
                      <a:fillRect/>
                    </a:stretch>
                  </pic:blipFill>
                  <pic:spPr bwMode="auto">
                    <a:xfrm>
                      <a:off x="0" y="0"/>
                      <a:ext cx="1362456" cy="603504"/>
                    </a:xfrm>
                    <a:prstGeom prst="rect">
                      <a:avLst/>
                    </a:prstGeom>
                  </pic:spPr>
                </pic:pic>
              </a:graphicData>
            </a:graphic>
          </wp:inline>
        </w:drawing>
      </w:r>
    </w:p>
    <w:p>
      <w:pPr>
        <w:spacing w:before="0" w:after="160"/>
        <w:jc w:val="center"/>
        <w:rPr/>
      </w:pPr>
      <w:r>
        <w:rPr>
          <w:b w:val="0"/>
          <w:color w:val="0D5489"/>
          <w:sz w:val="44"/>
          <w:u w:val="none"/>
        </w:rPr>
        <w:t xml:space="preserve">MilGears Resume</w:t>
      </w:r>
    </w:p>
    <w:p>
      <w:pPr>
        <w:spacing/>
        <w:rPr/>
      </w:pPr>
      <w:r>
        <w:rPr/>
        <w:drawing>
          <wp:inline>
            <wp:extent cx="173736" cy="201168"/>
            <wp:docPr id="2" descr="Overview section"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rcRect/>
                    <a:stretch>
                      <a:fillRect/>
                    </a:stretch>
                  </pic:blipFill>
                  <pic:spPr bwMode="auto">
                    <a:xfrm>
                      <a:off x="0" y="0"/>
                      <a:ext cx="173736" cy="201168"/>
                    </a:xfrm>
                    <a:prstGeom prst="rect">
                      <a:avLst/>
                    </a:prstGeom>
                  </pic:spPr>
                </pic:pic>
              </a:graphicData>
            </a:graphic>
          </wp:inline>
        </w:drawing>
      </w:r>
      <w:r>
        <w:rPr>
          <w:spacing w:val="80"/>
        </w:rPr>
        <w:t xml:space="preserve"> </w:t>
      </w:r>
      <w:r>
        <w:rPr>
          <w:b w:val="0"/>
          <w:color w:val="0D5489"/>
          <w:sz w:val="30"/>
          <w:u w:val="none"/>
        </w:rPr>
        <w:t xml:space="preserve">Overview</w:t>
      </w:r>
    </w:p>
    <w:p>
      <w:pPr>
        <w:spacing/>
        <w:rPr/>
      </w:pPr>
      <w:r>
        <w:rPr/>
        <w:t xml:space="preserve">The first page of this document provides general guidance on formatting your resume. Your generated resume begins on page two. After reviewing these guidelines, you can delete them or save for future use. This is your resume to update as you see fit.</w:t>
      </w:r>
    </w:p>
    <w:p>
      <w:pPr>
        <w:spacing/>
        <w:rPr/>
      </w:pPr>
      <w:r>
        <w:rPr/>
        <w:t xml:space="preserve">The generated resume includes key sections but depending on your background and the job you are applying for you may want to remove some sections and add others. Just be sure to only include details that are relevant to the job you are pursuing.</w:t>
      </w:r>
    </w:p>
    <w:p>
      <w:pPr>
        <w:spacing/>
        <w:rPr/>
      </w:pPr>
      <w:r>
        <w:rPr/>
        <w:t xml:space="preserve">Your resume provides a potential employer with a first glance at your unique skillset and previous work history so it’s important to make a good impression. In addition to the guidance we offer below, we also recommend visiting the </w:t>
      </w:r>
      <w:r>
        <w:rPr/>
        <w:fldChar w:fldCharType="begin"/>
      </w:r>
      <w:r>
        <w:rPr/>
        <w:instrText xml:space="preserve">HYPERLINK "https://www.careeronestop.org/Veterans/JobSearch/ResumesAndApplications/resumes-and-applications.aspx" </w:instrText>
      </w:r>
      <w:r>
        <w:rPr/>
        <w:fldChar w:fldCharType="separate"/>
      </w:r>
      <w:r>
        <w:rPr>
          <w:rStyle w:val="Hyperlink"/>
        </w:rPr>
        <w:t xml:space="preserve">CareerOneStop Veteran and Military Transition Center</w:t>
      </w:r>
      <w:r>
        <w:rPr/>
        <w:fldChar w:fldCharType="end"/>
      </w:r>
      <w:r>
        <w:rPr/>
        <w:t xml:space="preserve"> page for other job search tips and resume samples.</w:t>
      </w:r>
      <w:r>
        <w:rPr/>
        <w:br/>
      </w:r>
      <w:r>
        <w:rPr/>
        <w:br/>
      </w:r>
    </w:p>
    <w:p>
      <w:pPr>
        <w:spacing/>
        <w:rPr/>
      </w:pPr>
      <w:r>
        <w:rPr/>
        <mc:AlternateContent>
          <mc:Choice Requires="wps">
            <w:drawing>
              <wp:anchor distT="0" distB="0" distL="0" distR="0" simplePos="0" relativeHeight="1024" behindDoc="0" locked="0" layoutInCell="1" allowOverlap="1">
                <wp:simplePos x="0" y="0"/>
                <wp:positionH relativeFrom="column">
                  <wp:posOffset>0</wp:posOffset>
                </wp:positionH>
                <wp:positionV relativeFrom="paragraph">
                  <wp:posOffset>0</wp:posOffset>
                </wp:positionV>
                <wp:extent cx="6350000" cy="1905000"/>
                <wp:wrapNone/>
                <wp:docPr id="3" name="Rectangle" title=""/>
                <a:graphic xmlns:a="http://schemas.openxmlformats.org/drawingml/2006/main">
                  <a:graphicData uri="http://schemas.microsoft.com/office/word/2010/wordprocessingShape">
                    <wps:wsp>
                      <wps:cNvSpPr/>
                      <wps:spPr>
                        <a:xfrm>
                          <a:off x="0" y="0"/>
                          <a:ext cx="6350000" cy="1905000"/>
                        </a:xfrm>
                        <a:prstGeom prst="rect">
                          <a:avLst/>
                        </a:prstGeom>
                        <a:solidFill>
                          <a:srgbClr val="F2F7FC">
                            <a:alpha val="100000"/>
                          </a:srgbClr>
                        </a:solidFill>
                        <a:ln cap="flat" cmpd="sng" w="12700">
                          <a:noFill/>
                          <a:prstDash val="solid"/>
                        </a:ln>
                      </wps:spPr>
                      <wps:txbx>
                        <w:txbxContent>
                          <w:p>
                            <w:pPr>
                              <w:spacing/>
                              <w:rPr/>
                            </w:pPr>
                            <w:r>
                              <w:rPr>
                                <w:color w:val="0D5489"/>
                                <w:sz w:val="30"/>
                              </w:rPr>
                              <w:t xml:space="preserve">Free to Active Service Members</w:t>
                            </w:r>
                          </w:p>
                          <w:p>
                            <w:pPr>
                              <w:spacing/>
                              <w:rPr/>
                            </w:pPr>
                            <w:r>
                              <w:rPr/>
                              <w:fldChar w:fldCharType="begin"/>
                            </w:r>
                            <w:r>
                              <w:rPr/>
                              <w:instrText xml:space="preserve">HYPERLINK "https://socialimpact.linkedin.com/programs/veterans/veteran-programs" </w:instrText>
                            </w:r>
                            <w:r>
                              <w:rPr/>
                              <w:fldChar w:fldCharType="separate"/>
                            </w:r>
                            <w:r>
                              <w:rPr>
                                <w:rStyle w:val="Hyperlink"/>
                              </w:rPr>
                              <w:t xml:space="preserve">LinkedIn</w:t>
                            </w:r>
                            <w:r>
                              <w:rPr/>
                              <w:fldChar w:fldCharType="end"/>
                            </w:r>
                            <w:r>
                              <w:rPr/>
                              <w:t xml:space="preserve"> offers one year of premium service free to active service members and veterans. Your free premium subscription provides access to </w:t>
                            </w:r>
                            <w:r>
                              <w:rPr/>
                              <w:fldChar w:fldCharType="begin"/>
                            </w:r>
                            <w:r>
                              <w:rPr/>
                              <w:instrText xml:space="preserve">HYPERLINK "https://www.linkedin.com/learning/paths/transition-from-military-to-civilian-employment?u=26107186" </w:instrText>
                            </w:r>
                            <w:r>
                              <w:rPr/>
                              <w:fldChar w:fldCharType="separate"/>
                            </w:r>
                            <w:r>
                              <w:rPr>
                                <w:rStyle w:val="Hyperlink"/>
                              </w:rPr>
                              <w:t xml:space="preserve">LinkedIn Learning content focused on transitioning to civilian employment </w:t>
                            </w:r>
                            <w:r>
                              <w:rPr/>
                              <w:fldChar w:fldCharType="end"/>
                            </w:r>
                            <w:r>
                              <w:rPr/>
                              <w:t xml:space="preserve">which includes videos on translating military skills to the civilian workplace, writing a resume, and conducting your job search.</w:t>
                            </w:r>
                          </w:p>
                        </w:txbxContent>
                      </wps:txbx>
                      <wps:bodyPr rot="0" spcFirstLastPara="0" vertOverflow="overflow" horzOverflow="overflow" wrap="square" lIns="91440" rIns="91440" tIns="45720" bIns="45720" numCol="1" spcCol="0" rtlCol="0" fromWordArt="0" anchor="t" anchorCtr="0" forceAA="0" compatLnSpc="1" vert="horz">
                        <a:prstTxWarp prst="textNoShape">
                          <a:avLst/>
                        </a:prstTxWarp>
                        <a:spAutoFit/>
                      </wps:bodyPr>
                    </wps:wsp>
                  </a:graphicData>
                </a:graphic>
              </wp:anchor>
            </w:drawing>
          </mc:Choice>
          <mc:Fallback>
            <w:pict>
              <v:shape id="Text Box 1" type="#_x0000_t202" style="position:absolute;margin-left:0pt;margin-top:0pt;width:500pt;height:150pt;z-index:1024;;v-text-anchor:top;mso-wrap-distance-left:9pt;mso-wrap-distance-top:0pt;mso-wrap-distance-right:9pt;mso-wrap-distance-bottom:0pt;mso-wrap-style:square" fillcolor="#F2F7FC" strokecolor="#000000" strokeweight="0.75pt" stroked="f">
                <v:textbox style="mso-fit-shape-to-text:t;" inset="7.2pt,3.6pt,7.2pt,3.6pt">
                  <w:txbxContent>
                    <w:p>
                      <w:pPr>
                        <w:spacing/>
                        <w:rPr/>
                      </w:pPr>
                      <w:r>
                        <w:rPr>
                          <w:color w:val="0D5489"/>
                          <w:sz w:val="30"/>
                        </w:rPr>
                        <w:t xml:space="preserve">Free to Active Service Members</w:t>
                      </w:r>
                    </w:p>
                    <w:p>
                      <w:pPr>
                        <w:spacing/>
                        <w:rPr/>
                      </w:pPr>
                      <w:r>
                        <w:rPr/>
                        <w:fldChar w:fldCharType="begin"/>
                      </w:r>
                      <w:r>
                        <w:rPr/>
                        <w:instrText xml:space="preserve">HYPERLINK "https://socialimpact.linkedin.com/programs/veterans/veteran-programs" </w:instrText>
                      </w:r>
                      <w:r>
                        <w:rPr/>
                        <w:fldChar w:fldCharType="separate"/>
                      </w:r>
                      <w:r>
                        <w:rPr>
                          <w:rStyle w:val="Hyperlink"/>
                        </w:rPr>
                        <w:t xml:space="preserve">LinkedIn</w:t>
                      </w:r>
                      <w:r>
                        <w:rPr/>
                        <w:fldChar w:fldCharType="end"/>
                      </w:r>
                      <w:r>
                        <w:rPr/>
                        <w:t xml:space="preserve"> offers one year of premium service free to active service members and veterans. Your free premium subscription provides access to </w:t>
                      </w:r>
                      <w:r>
                        <w:rPr/>
                        <w:fldChar w:fldCharType="begin"/>
                      </w:r>
                      <w:r>
                        <w:rPr/>
                        <w:instrText xml:space="preserve">HYPERLINK "https://www.linkedin.com/learning/paths/transition-from-military-to-civilian-employment?u=26107186" </w:instrText>
                      </w:r>
                      <w:r>
                        <w:rPr/>
                        <w:fldChar w:fldCharType="separate"/>
                      </w:r>
                      <w:r>
                        <w:rPr>
                          <w:rStyle w:val="Hyperlink"/>
                        </w:rPr>
                        <w:t xml:space="preserve">LinkedIn Learning content focused on transitioning to civilian employment </w:t>
                      </w:r>
                      <w:r>
                        <w:rPr/>
                        <w:fldChar w:fldCharType="end"/>
                      </w:r>
                      <w:r>
                        <w:rPr/>
                        <w:t xml:space="preserve">which includes videos on translating military skills to the civilian workplace, writing a resume, and conducting your job search.</w:t>
                      </w:r>
                    </w:p>
                  </w:txbxContent>
                </v:textbox>
              </v:shape>
            </w:pict>
          </mc:Fallback>
        </mc:AlternateContent>
      </w:r>
      <w:r>
        <w:rPr/>
        <w:drawing>
          <wp:anchor distT="0" distB="0" distL="114300" distR="114300" simplePos="0" relativeHeight="0" behindDoc="0" locked="0" layoutInCell="1" allowOverlap="1">
            <wp:simplePos x="0" y="0"/>
            <wp:positionH relativeFrom="rightMargin">
              <wp:posOffset>-1270000</wp:posOffset>
            </wp:positionH>
            <wp:positionV relativeFrom="paragraph">
              <wp:posOffset>-254000</wp:posOffset>
            </wp:positionV>
            <wp:extent cx="530352" cy="576072"/>
            <wp:wrapNone/>
            <wp:docPr id="4" descr="service members section"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rcRect/>
                    <a:stretch>
                      <a:fillRect/>
                    </a:stretch>
                  </pic:blipFill>
                  <pic:spPr bwMode="auto">
                    <a:xfrm>
                      <a:off x="0" y="0"/>
                      <a:ext cx="530352" cy="576072"/>
                    </a:xfrm>
                    <a:prstGeom prst="rect">
                      <a:avLst/>
                    </a:prstGeom>
                  </pic:spPr>
                </pic:pic>
              </a:graphicData>
            </a:graphic>
          </wp:anchor>
        </w:drawing>
      </w:r>
      <w:r>
        <w:rPr/>
        <w:br/>
      </w:r>
      <w:r>
        <w:rPr/>
        <w:br/>
      </w:r>
      <w:r>
        <w:rPr/>
        <w:br/>
      </w:r>
      <w:r>
        <w:rPr/>
        <w:br/>
      </w:r>
      <w:r>
        <w:rPr/>
        <w:br/>
      </w:r>
    </w:p>
    <w:p>
      <w:pPr>
        <w:spacing/>
        <w:rPr/>
      </w:pPr>
      <w:r>
        <w:rPr/>
        <mc:AlternateContent>
          <mc:Choice Requires="wps">
            <w:drawing>
              <wp:anchor distT="0" distB="0" distL="0" distR="0" simplePos="0" relativeHeight="2048" behindDoc="0" locked="0" layoutInCell="1" allowOverlap="0">
                <wp:simplePos x="0" y="0"/>
                <wp:positionH relativeFrom="column">
                  <wp:posOffset>0</wp:posOffset>
                </wp:positionH>
                <wp:positionV relativeFrom="paragraph">
                  <wp:posOffset>0</wp:posOffset>
                </wp:positionV>
                <wp:extent cx="6350000" cy="63500"/>
                <wp:wrapNone/>
                <wp:docPr id="5" name="Rectangle" title=""/>
                <a:graphic xmlns:a="http://schemas.openxmlformats.org/drawingml/2006/main">
                  <a:graphicData uri="http://schemas.microsoft.com/office/word/2010/wordprocessingShape">
                    <wps:wsp>
                      <wps:cNvSpPr/>
                      <wps:spPr>
                        <a:xfrm>
                          <a:off x="0" y="0"/>
                          <a:ext cx="6350000" cy="63500"/>
                        </a:xfrm>
                        <a:prstGeom prst="rect">
                          <a:avLst/>
                        </a:prstGeom>
                        <a:solidFill>
                          <a:srgbClr val="DEEAF6">
                            <a:alpha val="100000"/>
                          </a:srgbClr>
                        </a:solidFill>
                        <a:ln cap="flat" cmpd="sng" w="12700">
                          <a:noFill/>
                          <a:prstDash val="solid"/>
                        </a:ln>
                      </wps:spPr>
                      <wps:bodyPr rot="0" spcFirstLastPara="0" vertOverflow="overflow" horzOverflow="overflow" wrap="square" lIns="91440" rIns="91440" tIns="45720" bIns="45720" numCol="1" spcCol="0" rtlCol="0" fromWordArt="0" anchor="t" anchorCtr="0" forceAA="0" compatLnSpc="1" vert="horz">
                        <a:prstTxWarp prst="textNoShape">
                          <a:avLst/>
                        </a:prstTxWarp>
                        <a:noAutofit/>
                      </wps:bodyPr>
                    </wps:wsp>
                  </a:graphicData>
                </a:graphic>
              </wp:anchor>
            </w:drawing>
          </mc:Choice>
          <mc:Fallback>
            <w:pict>
              <v:rect style="position:absolute;margin-left:0pt;margin-top:0pt;width:500pt;height:5pt;z-index:2048;;v-text-anchor:top;mso-wrap-distance-left:0pt;mso-wrap-distance-top:0pt;mso-wrap-distance-right:0pt;mso-wrap-distance-bottom:0pt;" stroked="f">
                <v:fill opacity="65536f" color2="#DEEAF6"/>
              </v:rect>
            </w:pict>
          </mc:Fallback>
        </mc:AlternateContent>
      </w:r>
    </w:p>
    <w:p>
      <w:pPr>
        <w:spacing/>
        <w:rPr/>
      </w:pPr>
      <w:r>
        <w:rPr/>
        <w:br/>
      </w:r>
      <w:r>
        <w:rPr/>
        <w:drawing>
          <wp:inline>
            <wp:extent cx="201168" cy="201168"/>
            <wp:docPr id="6" descr="Overview section"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rcRect/>
                    <a:stretch>
                      <a:fillRect/>
                    </a:stretch>
                  </pic:blipFill>
                  <pic:spPr bwMode="auto">
                    <a:xfrm>
                      <a:off x="0" y="0"/>
                      <a:ext cx="201168" cy="201168"/>
                    </a:xfrm>
                    <a:prstGeom prst="rect">
                      <a:avLst/>
                    </a:prstGeom>
                  </pic:spPr>
                </pic:pic>
              </a:graphicData>
            </a:graphic>
          </wp:inline>
        </w:drawing>
      </w:r>
      <w:r>
        <w:rPr>
          <w:spacing w:val="80"/>
        </w:rPr>
        <w:t xml:space="preserve"> </w:t>
      </w:r>
      <w:r>
        <w:rPr>
          <w:b w:val="0"/>
          <w:color w:val="0D5489"/>
          <w:sz w:val="30"/>
          <w:u w:val="none"/>
        </w:rPr>
        <w:t xml:space="preserve">Formatting Basics</w:t>
      </w:r>
    </w:p>
    <w:p>
      <w:pPr>
        <w:spacing/>
        <w:rPr/>
      </w:pPr>
      <w:r>
        <w:rPr/>
        <w:t xml:space="preserve">Brevity is important – keep your resume to two to three pages if possible.</w:t>
      </w:r>
    </w:p>
    <w:p>
      <w:pPr>
        <w:numPr>
          <w:ilvl w:val="0"/>
          <w:numId w:val="1"/>
        </w:numPr>
        <w:spacing/>
        <w:ind w:left="720"/>
        <w:rPr/>
      </w:pPr>
      <w:r>
        <w:rPr/>
        <w:t xml:space="preserve">Use concise, descriptive language</w:t>
      </w:r>
    </w:p>
    <w:p>
      <w:pPr>
        <w:numPr>
          <w:ilvl w:val="0"/>
          <w:numId w:val="1"/>
        </w:numPr>
        <w:spacing/>
        <w:ind w:left="720"/>
        <w:rPr/>
      </w:pPr>
      <w:r>
        <w:rPr/>
        <w:t xml:space="preserve">Highlight experience that closely fits the position you are seeking</w:t>
      </w:r>
    </w:p>
    <w:p>
      <w:pPr>
        <w:numPr>
          <w:ilvl w:val="0"/>
          <w:numId w:val="1"/>
        </w:numPr>
        <w:spacing/>
        <w:ind w:left="720"/>
        <w:rPr/>
      </w:pPr>
      <w:r>
        <w:rPr/>
        <w:t xml:space="preserve">Omit extraneous or irrelevant details</w:t>
      </w:r>
    </w:p>
    <w:p>
      <w:pPr>
        <w:numPr>
          <w:ilvl w:val="0"/>
          <w:numId w:val="1"/>
        </w:numPr>
        <w:spacing/>
        <w:ind w:left="720"/>
        <w:rPr/>
      </w:pPr>
      <w:r>
        <w:rPr/>
        <w:t xml:space="preserve">Use standard fonts (Times New Roman, Arial, or Calibri)</w:t>
      </w:r>
    </w:p>
    <w:p>
      <w:pPr>
        <w:numPr>
          <w:ilvl w:val="0"/>
          <w:numId w:val="1"/>
        </w:numPr>
        <w:spacing/>
        <w:ind w:left="720"/>
        <w:rPr/>
      </w:pPr>
      <w:r>
        <w:rPr/>
        <w:t xml:space="preserve">Use black text and simple bullet points</w:t>
      </w:r>
    </w:p>
    <w:p>
      <w:pPr>
        <w:numPr>
          <w:ilvl w:val="0"/>
          <w:numId w:val="1"/>
        </w:numPr>
        <w:spacing/>
        <w:ind w:left="720"/>
        <w:rPr/>
      </w:pPr>
      <w:r>
        <w:rPr/>
        <w:t xml:space="preserve">Avoid repetitive language</w:t>
      </w:r>
    </w:p>
    <w:p>
      <w:pPr>
        <w:numPr>
          <w:ilvl w:val="0"/>
          <w:numId w:val="1"/>
        </w:numPr>
        <w:spacing/>
        <w:ind w:left="720"/>
        <w:rPr/>
      </w:pPr>
      <w:r>
        <w:rPr/>
        <w:t xml:space="preserve">Use strong action verbs such as “responsible for,” and “lead team to…”</w:t>
      </w:r>
    </w:p>
    <w:p>
      <w:pPr>
        <w:numPr>
          <w:ilvl w:val="0"/>
          <w:numId w:val="1"/>
        </w:numPr>
        <w:spacing/>
        <w:ind w:left="720"/>
        <w:rPr/>
      </w:pPr>
      <w:r>
        <w:rPr/>
        <w:t xml:space="preserve">Use active voice</w:t>
      </w:r>
    </w:p>
    <w:p>
      <w:pPr>
        <w:numPr>
          <w:ilvl w:val="0"/>
          <w:numId w:val="1"/>
        </w:numPr>
        <w:spacing/>
        <w:ind w:left="720"/>
        <w:rPr/>
      </w:pPr>
      <w:r>
        <w:rPr/>
        <w:t xml:space="preserve">Be honest, and don’t embellish</w:t>
      </w:r>
    </w:p>
    <w:p>
      <w:pPr>
        <w:numPr>
          <w:ilvl w:val="0"/>
          <w:numId w:val="1"/>
        </w:numPr>
        <w:spacing/>
        <w:ind w:left="720"/>
        <w:rPr/>
      </w:pPr>
      <w:r>
        <w:rPr/>
        <w:t xml:space="preserve">Triple-check your spelling and grammar – even one mistake looks bad</w:t>
      </w:r>
    </w:p>
    <w:p>
      <w:pPr>
        <w:numPr>
          <w:ilvl w:val="0"/>
          <w:numId w:val="1"/>
        </w:numPr>
        <w:spacing/>
        <w:ind w:left="720"/>
        <w:rPr/>
      </w:pPr>
      <w:r>
        <w:rPr/>
        <w:t xml:space="preserve">Have a colleague or mentor review your resume – or even better, a recruiter or HR professional</w:t>
      </w:r>
    </w:p>
    <w:p>
      <w:pPr>
        <w:spacing/>
        <w:rPr/>
        <w:sectPr>
          <w:type w:val="nextPage"/>
          <w:pgSz w:w="12240" w:h="15840"/>
          <w:pgMar w:top="600" w:right="600" w:bottom="600" w:left="600" w:gutter="0"/>
          <w:pgBorders/>
          <w:pgNumType w:fmt="decimal"/>
          <w:cols w:equalWidth="1" w:space="720"/>
        </w:sectPr>
      </w:pPr>
      <w:r>
        <w:rPr/>
        <w:t xml:space="preserve">We hope the resume template below is useful to you, and good luck on your job search!</w:t>
      </w:r>
    </w:p>
    <w:p>
      <w:pPr>
        <w:spacing w:after="480"/>
        <w:jc w:val="center"/>
        <w:rPr/>
      </w:pPr>
      <w:r>
        <w:rPr>
          <w:b/>
          <w:sz w:val="36"/>
        </w:rPr>
        <w:t xml:space="preserve">Erick Ortiz Cortez</w:t>
      </w:r>
    </w:p>
    <w:p>
      <w:pPr>
        <w:spacing/>
        <w:rPr/>
      </w:pPr>
      <w:r>
        <w:rPr/>
        <w:t xml:space="preserve">72142</w:t>
      </w:r>
      <w:r>
        <w:commentReference w:id="3"/>
      </w:r>
    </w:p>
    <w:p>
      <w:pPr>
        <w:tabs>
          <w:tab w:val="right" w:pos="9000"/>
        </w:tabs>
        <w:spacing w:after="160"/>
        <w:rPr/>
      </w:pPr>
      <w:r>
        <w:rPr/>
        <w:tab/>
        <w:t xml:space="preserve">oerick8881@gmail.com</w:t>
      </w:r>
      <w:r>
        <w:commentReference w:id="4"/>
      </w:r>
    </w:p>
    <w:p>
      <w:pPr>
        <w:pStyle w:val="Heading1"/>
        <w:spacing/>
        <w:rPr/>
      </w:pPr>
      <w:r>
        <w:rPr/>
        <w:t xml:space="preserve">Summary</w:t>
      </w:r>
      <w:r>
        <w:commentReference w:id="5"/>
      </w:r>
    </w:p>
    <w:p>
      <w:pPr>
        <w:pStyle w:val="ResumeData"/>
        <w:spacing/>
        <w:rPr/>
      </w:pPr>
      <w:r>
        <w:rPr/>
        <w:t xml:space="preserve">A Signal Operations Support Specialist (Sig Ops Spt Spc) with 1 years' experience in the United States Army.  This summary statement needs to be expanded and should be at least 3-4 sentences. Review your MilGears Learning and Employment Record to see all of your military skills and competencies.</w:t>
      </w:r>
    </w:p>
    <w:p>
      <w:pPr>
        <w:pStyle w:val="Heading1"/>
        <w:spacing/>
        <w:rPr/>
      </w:pPr>
      <w:r>
        <w:rPr/>
        <w:t xml:space="preserve">Education</w:t>
      </w:r>
      <w:r>
        <w:commentReference w:id="6"/>
      </w:r>
    </w:p>
    <w:p>
      <w:pPr>
        <w:pStyle w:val="ResumeData"/>
        <w:tabs>
          <w:tab w:val="right" w:pos="9000"/>
        </w:tabs>
        <w:spacing/>
        <w:rPr/>
      </w:pPr>
      <w:r>
        <w:rPr>
          <w:b/>
        </w:rPr>
        <w:t xml:space="preserve">Arkansas State University-Beebe</w:t>
        <w:tab/>
        <w:t xml:space="preserve"/>
      </w:r>
      <w:r>
        <w:rPr/>
        <w:t xml:space="preserve">May 2027</w:t>
      </w:r>
    </w:p>
    <w:p>
      <w:pPr>
        <w:spacing w:before="0"/>
        <w:ind w:left="480"/>
        <w:rPr/>
      </w:pPr>
      <w:r>
        <w:rPr>
          <w:i/>
        </w:rPr>
        <w:t xml:space="preserve">Associate, Computer and Information Systems Security/Information Assurance</w:t>
      </w:r>
    </w:p>
    <w:p>
      <w:pPr>
        <w:pStyle w:val="Heading1"/>
        <w:spacing/>
        <w:rPr/>
      </w:pPr>
      <w:r>
        <w:rPr/>
        <w:t xml:space="preserve">Skills</w:t>
      </w:r>
      <w:r>
        <w:commentReference w:id="7"/>
      </w:r>
    </w:p>
    <w:p>
      <w:pPr>
        <w:numPr>
          <w:ilvl w:val="0"/>
          <w:numId w:val="1"/>
        </w:numPr>
        <w:spacing/>
        <w:ind w:left="720"/>
        <w:rPr/>
      </w:pPr>
      <w:r>
        <w:rPr/>
        <w:t xml:space="preserve">Language: Spanish</w:t>
      </w:r>
    </w:p>
    <w:p>
      <w:pPr>
        <w:pStyle w:val="Heading1"/>
        <w:spacing/>
        <w:rPr/>
      </w:pPr>
      <w:r>
        <w:rPr/>
        <w:t xml:space="preserve">Experience</w:t>
      </w:r>
      <w:r>
        <w:commentReference w:id="8"/>
      </w:r>
    </w:p>
    <w:p>
      <w:pPr>
        <w:tabs>
          <w:tab w:val="right" w:pos="9000"/>
        </w:tabs>
        <w:spacing/>
        <w:ind w:left="320"/>
        <w:rPr/>
      </w:pPr>
      <w:r>
        <w:rPr>
          <w:b/>
        </w:rPr>
        <w:t xml:space="preserve">United States Army</w:t>
        <w:tab/>
        <w:t xml:space="preserve"/>
      </w:r>
      <w:r>
        <w:rPr/>
        <w:t xml:space="preserve">2025-2026</w:t>
      </w:r>
    </w:p>
    <w:p>
      <w:pPr>
        <w:spacing w:before="240" w:after="0"/>
        <w:ind w:left="320"/>
        <w:rPr/>
      </w:pPr>
      <w:r>
        <w:rPr>
          <w:i/>
        </w:rPr>
        <w:t xml:space="preserve">Signal Operations Support Specialist (Sig Ops Spt Spc) - Corporal</w:t>
      </w:r>
      <w:r>
        <w:rPr/>
        <w:t xml:space="preserve"> (2025-2026)</w:t>
      </w:r>
    </w:p>
    <w:p>
      <w:pPr>
        <w:pStyle w:val="Heading1"/>
        <w:spacing/>
        <w:rPr/>
      </w:pPr>
      <w:r>
        <w:rPr/>
        <w:t xml:space="preserve">Certifications</w:t>
      </w:r>
    </w:p>
    <w:p>
      <w:pPr>
        <w:tabs>
          <w:tab w:val="right" w:pos="9000"/>
        </w:tabs>
        <w:spacing w:before="160"/>
        <w:ind w:left="320"/>
        <w:rPr/>
      </w:pPr>
      <w:r>
        <w:rPr>
          <w:b/>
        </w:rPr>
        <w:t xml:space="preserve">CompTIA Network+</w:t>
        <w:tab/>
        <w:t xml:space="preserve"/>
      </w:r>
      <w:r>
        <w:rPr/>
        <w:t xml:space="preserve">August 3, 2026</w:t>
      </w:r>
      <w:r>
        <w:rPr/>
        <w:br/>
      </w:r>
      <w:r>
        <w:rPr/>
        <w:t xml:space="preserve">CompTIA, Inc.</w:t>
      </w:r>
    </w:p>
    <w:p>
      <w:pPr>
        <w:pStyle w:val="Heading1"/>
        <w:spacing/>
        <w:rPr/>
      </w:pPr>
      <w:r>
        <w:rPr/>
        <w:t xml:space="preserve">Licenses</w:t>
      </w:r>
    </w:p>
    <w:p>
      <w:pPr>
        <w:pStyle w:val="Heading1"/>
        <w:spacing/>
        <w:rPr/>
      </w:pPr>
      <w:r>
        <w:rPr/>
        <w:t xml:space="preserve">Apprenticeships</w:t>
      </w:r>
    </w:p>
    <w:p>
      <w:pPr>
        <w:pStyle w:val="Heading1"/>
        <w:spacing/>
        <w:rPr/>
      </w:pPr>
      <w:r>
        <w:rPr/>
        <w:t xml:space="preserve">Honors &amp; Awards</w:t>
      </w:r>
    </w:p>
    <w:p>
      <w:pPr>
        <w:numPr>
          <w:ilvl w:val="0"/>
          <w:numId w:val="1"/>
        </w:numPr>
        <w:spacing/>
        <w:ind w:left="720"/>
        <w:rPr/>
      </w:pPr>
      <w:r>
        <w:rPr/>
        <w:t xml:space="preserve">Honors and awards go here</w:t>
      </w:r>
    </w:p>
    <w:p>
      <w:pPr>
        <w:pStyle w:val="Heading1"/>
        <w:spacing/>
        <w:rPr/>
      </w:pPr>
      <w:r>
        <w:rPr/>
        <w:t xml:space="preserve">Activities</w:t>
      </w:r>
    </w:p>
    <w:p>
      <w:pPr>
        <w:tabs>
          <w:tab w:val="right" w:pos="8640"/>
        </w:tabs>
        <w:spacing w:before="160"/>
        <w:ind w:left="320"/>
        <w:rPr/>
      </w:pPr>
      <w:r>
        <w:rPr/>
        <w:t xml:space="preserve">Sample Organization, Position</w:t>
        <w:tab/>
        <w:t xml:space="preserve">Start date-End date</w:t>
      </w:r>
    </w:p>
    <w:p>
      <w:pPr>
        <w:numPr>
          <w:ilvl w:val="0"/>
          <w:numId w:val="1"/>
        </w:numPr>
        <w:spacing/>
        <w:ind w:left="1080"/>
        <w:rPr/>
      </w:pPr>
      <w:r>
        <w:rPr/>
        <w:t xml:space="preserve">Include volunteer experience or other activities relevant to the position you are applying for</w:t>
      </w:r>
    </w:p>
    <w:p>
      <w:pPr>
        <w:numPr>
          <w:ilvl w:val="0"/>
          <w:numId w:val="1"/>
        </w:numPr>
        <w:spacing/>
        <w:ind w:left="1080"/>
        <w:rPr/>
      </w:pPr>
      <w:r>
        <w:rPr/>
        <w:t xml:space="preserve">Highlight any tasks / duties you performed that may be applicable to a new position</w:t>
      </w:r>
    </w:p>
    <w:sectPr>
      <w:type w:val="nextPage"/>
      <w:pgSz w:w="12240" w:h="15840"/>
      <w:pgMar w:top="600" w:right="600" w:bottom="600" w:left="600" w:gutter="0"/>
      <w:pgBorders/>
      <w:pgNumType w:fmt="decimal"/>
      <w:cols w:equalWidth="1" w:space="720"/>
    </w:sectPr>
  </w:body>
</w:document>
</file>

<file path=word/comments.xml><?xml version="1.0" encoding="utf-8"?>
<w:comments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14="http://schemas.microsoft.com/office/word/2010/wordml" xmlns:w="http://schemas.openxmlformats.org/wordprocessingml/2006/main">
  <w:comment w:id="3" w:author="Street Address" w:initials="MG" w:date="2026-08-04T13:25:58Z">
    <w:p>
      <w:pPr>
        <w:spacing/>
        <w:rPr/>
      </w:pPr>
      <w:r>
        <w:rPr/>
        <w:t xml:space="preserve">Including your street address can be considered optional. Consider only using your city and state. Some employers may automatically dismiss a resume if the applicant is from another city or state, so if you are open to relocation for a specific job, add a brief statement with that detail within your cover letter.</w:t>
      </w:r>
    </w:p>
  </w:comment>
  <w:comment w:id="4" w:author="Email Address" w:initials="MG" w:date="2026-08-04T13:25:58Z">
    <w:p>
      <w:pPr>
        <w:spacing/>
        <w:rPr/>
      </w:pPr>
      <w:r>
        <w:rPr/>
        <w:t xml:space="preserve">Be sure to use a semi-professional email address. Consider removing any hyperlinks from your resume as some online application systems and/or email servers may detect those links as potential spam or junk, especially when your email is coming from an unfamiliar email address.  Including the URL to your LinkedIn page is good but be sure to remove the hyperlink.</w:t>
      </w:r>
    </w:p>
  </w:comment>
  <w:comment w:id="5" w:author="Summary" w:initials="MG" w:date="2026-08-04T13:25:58Z">
    <w:p>
      <w:pPr>
        <w:spacing/>
        <w:rPr/>
      </w:pPr>
      <w:r>
        <w:rPr/>
        <w:t xml:space="preserve">The goal with of a summary statement is to share two to three sentences with the recruiter/HR professional that detail how well your skillset and experience align to the position for which they are hiring. Focus on illustrating why you are a great fit for the role for which you are applying, as well as the number of years of applicable experience you would bring to the organization.</w:t>
      </w:r>
    </w:p>
  </w:comment>
  <w:comment w:id="6" w:author="Education" w:initials="MG" w:date="2026-08-04T13:25:58Z">
    <w:p>
      <w:pPr>
        <w:spacing/>
        <w:rPr/>
      </w:pPr>
      <w:r>
        <w:rPr/>
        <w:t xml:space="preserve">List any schools or training providers where you have completed a program and received a degree, diploma, or credential. Consider including the following information: name of the institution, degree/diploma/credential earned, the graduation or completion date (include the year, and possibly the month if the date is recent or expected within the next several years), and any academic honors earned during that time (Dean's List, Honors Graduate, a high GPA, etc.). When listing more than one degree, it is recommended that you list the highest degree obtained first, then work backwards. Licenses, certifications, certificates, or other credentials are typically listed after traditional higher education degrees.</w:t>
      </w:r>
    </w:p>
  </w:comment>
  <w:comment w:id="7" w:author="Skills" w:initials="MG" w:date="2026-08-04T13:25:58Z">
    <w:p>
      <w:pPr>
        <w:spacing/>
        <w:rPr/>
      </w:pPr>
      <w:r>
        <w:rPr/>
        <w:t xml:space="preserve">Use this section to add keywords or skills to your resume that you want to highlight or may not align with specific work experience. The job description will typically mention some of the key skills and competencies an employer is seeking in their ideal candidate for the position. Carefully review the description to identify those keywords and include them within your resume either as bullet points describing your work experience or in the skills section if that is a better fit.</w:t>
      </w:r>
    </w:p>
  </w:comment>
  <w:comment w:id="8" w:author="Experience" w:initials="MG" w:date="2026-08-04T13:25:58Z">
    <w:p>
      <w:pPr>
        <w:spacing/>
        <w:rPr/>
      </w:pPr>
      <w:r>
        <w:rPr/>
        <w:t xml:space="preserve">List work experience in reverse chronological order, starting with your most recent (or current) experience and working backwards.</w:t>
      </w:r>
    </w:p>
  </w:comment>
</w:comme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730F41"/>
    <w:lvl w:ilvl="0">
      <w:start w:val="1"/>
      <w:numFmt w:val="bullet"/>
      <w:suff w:val="tab"/>
      <w:lvlText w:val=""/>
      <w:pPr>
        <w:spacing w:before="0" w:after="0"/>
        <w:ind w:left="1440" w:hanging="360"/>
      </w:pPr>
      <w:rPr>
        <w:rFonts w:ascii="Symbol" w:hAnsi="Symbol" w:eastAsia="Symbol" w:cs="Symbol"/>
      </w:rPr>
    </w:lvl>
    <w:lvl w:ilvl="1">
      <w:start w:val="1"/>
      <w:numFmt w:val="bullet"/>
      <w:suff w:val="tab"/>
      <w:lvlText w:val="o"/>
      <w:pPr>
        <w:spacing/>
        <w:ind w:left="1440"/>
      </w:pPr>
      <w:rPr>
        <w:rFonts w:ascii="Courier New" w:hAnsi="Courier New" w:eastAsia="Courier New" w:cs="Courier New"/>
      </w:rPr>
    </w:lvl>
    <w:lvl w:ilvl="2">
      <w:start w:val="1"/>
      <w:numFmt w:val="bullet"/>
      <w:suff w:val="tab"/>
      <w:lvlText w:val=""/>
      <w:pPr>
        <w:spacing/>
        <w:ind w:left="2160"/>
      </w:pPr>
      <w:rPr>
        <w:rFonts w:ascii="Wingdings" w:hAnsi="Wingdings" w:eastAsia="Wingdings" w:cs="Wingdings"/>
      </w:rPr>
    </w:lvl>
    <w:lvl w:ilvl="3">
      <w:start w:val="1"/>
      <w:numFmt w:val="bullet"/>
      <w:suff w:val="tab"/>
      <w:lvlText w:val=""/>
      <w:pPr>
        <w:spacing/>
        <w:ind w:left="2880"/>
      </w:pPr>
      <w:rPr>
        <w:rFonts w:ascii="Symbol" w:hAnsi="Symbol" w:eastAsia="Symbol" w:cs="Symbol"/>
      </w:rPr>
    </w:lvl>
    <w:lvl w:ilvl="4">
      <w:start w:val="1"/>
      <w:numFmt w:val="bullet"/>
      <w:suff w:val="tab"/>
      <w:lvlText w:val="o"/>
      <w:pPr>
        <w:spacing/>
        <w:ind w:left="3600"/>
      </w:pPr>
      <w:rPr>
        <w:rFonts w:ascii="Courier New" w:hAnsi="Courier New" w:eastAsia="Courier New" w:cs="Courier New"/>
      </w:rPr>
    </w:lvl>
    <w:lvl w:ilvl="5">
      <w:start w:val="1"/>
      <w:numFmt w:val="bullet"/>
      <w:suff w:val="tab"/>
      <w:lvlText w:val=""/>
      <w:pPr>
        <w:spacing/>
        <w:ind w:left="4320"/>
      </w:pPr>
      <w:rPr>
        <w:rFonts w:ascii="Wingdings" w:hAnsi="Wingdings" w:eastAsia="Wingdings" w:cs="Wingdings"/>
      </w:rPr>
    </w:lvl>
    <w:lvl w:ilvl="6">
      <w:start w:val="1"/>
      <w:numFmt w:val="bullet"/>
      <w:suff w:val="tab"/>
      <w:lvlText w:val=""/>
      <w:pPr>
        <w:spacing/>
        <w:ind w:left="5040"/>
      </w:pPr>
      <w:rPr>
        <w:rFonts w:ascii="Symbol" w:hAnsi="Symbol" w:eastAsia="Symbol" w:cs="Symbol"/>
      </w:rPr>
    </w:lvl>
    <w:lvl w:ilvl="7">
      <w:start w:val="1"/>
      <w:numFmt w:val="bullet"/>
      <w:suff w:val="tab"/>
      <w:lvlText w:val="o"/>
      <w:pPr>
        <w:spacing/>
        <w:ind w:left="5760"/>
      </w:pPr>
      <w:rPr>
        <w:rFonts w:ascii="Courier New" w:hAnsi="Courier New" w:eastAsia="Courier New" w:cs="Courier New"/>
      </w:rPr>
    </w:lvl>
    <w:lvl w:ilvl="8">
      <w:start w:val="1"/>
      <w:numFmt w:val="bullet"/>
      <w:suff w:val="tab"/>
      <w:lvlText w:val=""/>
      <w:pPr>
        <w:spacing/>
        <w:ind w:left="6480"/>
      </w:pPr>
      <w:rPr>
        <w:rFonts w:ascii="Wingdings" w:hAnsi="Wingdings" w:eastAsia="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DefaultParagraphFont" w:default="1">
    <w:name w:val="Default Paragraph Font"/>
    <w:semiHidden/>
    <w:unhideWhenUsed/>
    <w:rPr/>
  </w:style>
  <w:style w:type="paragraph" w:styleId="Normal" w:default="1">
    <w:name w:val="Normal"/>
    <w:pPr>
      <w:spacing w:before="160" w:line="276" w:lineRule="auto"/>
    </w:pPr>
    <w:rPr>
      <w:rFonts w:ascii="Calibri" w:hAnsi="Calibri" w:eastAsia="Calibri" w:cs="Calibri"/>
      <w:sz w:val="22"/>
    </w:rPr>
  </w:style>
  <w:style w:type="paragraph" w:styleId="Heading1">
    <w:name w:val="Heading 1"/>
    <w:basedOn w:val="Normal"/>
    <w:pPr>
      <w:spacing w:before="400"/>
      <w:outlineLvl w:val="0"/>
    </w:pPr>
    <w:rPr>
      <w:b/>
      <w:sz w:val="32"/>
    </w:rPr>
  </w:style>
  <w:style w:type="paragraph" w:styleId="ResumeData" w:customStyle="1">
    <w:name w:val="Resume Data"/>
    <w:basedOn w:val="Normal"/>
    <w:pPr>
      <w:spacing/>
      <w:ind w:left="320"/>
    </w:pPr>
    <w:rPr/>
  </w:style>
  <w:style w:type="paragraph" w:styleId="SmallTable" w:customStyle="1">
    <w:name w:val="Small Table"/>
    <w:basedOn w:val="Normal"/>
    <w:pPr>
      <w:spacing/>
    </w:pPr>
    <w:rPr>
      <w:sz w:val="16"/>
    </w:rPr>
  </w:style>
  <w:style w:type="character" w:styleId="Hyperlink">
    <w:name w:val="Hyperlink"/>
    <w:basedOn w:val="DefaultParagraphFont"/>
    <w:rPr>
      <w:color w:val="0000FF"/>
      <w:u w:val="single"/>
    </w:rPr>
  </w:style>
</w:styles>
</file>

<file path=word/_rels/document.xml.rels>&#65279;<?xml version="1.0" encoding="utf-8" standalone="yes"?><Relationships xmlns="http://schemas.openxmlformats.org/package/2006/relationships"><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comments" Target="comments.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2026-08-04T13:25:58Z</dcterms:created>
</cp:coreProperties>
</file>