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uso da tecnologia bluetooth para validação de presença em entidades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Erick S. Pimentel, Isaque Melo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(será escrito no final)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Esta seção apresentará: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natureza e o escopo do problema -  Irá tratar da burocracia e lentidão dos processos de confirmação de comparência tradicionais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breve revisão da literatura - Dizer o que já existe e quais são as limitações e as extensões necessárias: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Chamada Oral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Chamada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breve descrição da ideia - utilizar bluetooth para confirmação de presença em sala de aula (ou em outras entidades)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resultados principais - os resultados do experimento, que a tecnologia proposta gasta menos tempo do que chamada oral e lista de presença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dos termos especializados e siglas: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BLE (Bluetooth Low Energy)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Google Material Design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 friendly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RFID (Radio Frequency Identification)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Discussão dos “porquês” (não entendi)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estrutura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Esta seção descreve os requisitos que devem ser atendidos pela tecnologia, a fim de para atingir seus objetivos.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Satisfazendo os requisitos da estrutura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Esta seção discute em termos gerais como nossa solução será estruturada de forma a satisfazer os requisitos descritos anteriormente.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Instanciando a tecnologia em um ambiente educacional: um exemplo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estrutura discutida anteriormente é uma noção abstrata que deve ser instanciada fim de ser aplicado a uma situação concreta.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e validação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Esta seção discute a metodologia usada para validar nosso trabalho e discute resultados preliminares obtidos para esse efeito.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Descrever a fragilidade devido a não aplicação de alguns métodos como cartão magnético, facial recognition e etc.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que faremos no futuro?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Quais são as consequências?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