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color w:val="1F374E"/>
          <w:sz w:val="40"/>
        </w:rPr>
        <w:t>MANECOMB</w:t>
      </w:r>
    </w:p>
    <w:p>
      <w:pPr>
        <w:jc w:val="center"/>
      </w:pPr>
      <w:r>
        <w:rPr>
          <w:rFonts w:ascii="Times New Roman" w:hAnsi="Times New Roman"/>
          <w:b/>
          <w:i w:val="0"/>
          <w:color w:val="000000"/>
          <w:sz w:val="32"/>
        </w:rPr>
        <w:t>Documentación y Asistencia Técnica Centrada en el Usuario</w:t>
      </w:r>
    </w:p>
    <w:p>
      <w:pPr>
        <w:jc w:val="center"/>
      </w:pPr>
      <w:r>
        <w:rPr>
          <w:rFonts w:ascii="Times New Roman" w:hAnsi="Times New Roman"/>
          <w:b/>
          <w:i w:val="0"/>
          <w:color w:val="2F5496"/>
          <w:sz w:val="28"/>
        </w:rPr>
        <w:t>Actividad 3.2</w:t>
      </w:r>
    </w:p>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1F374E"/>
          </w:tcPr>
          <w:p>
            <w:pPr>
              <w:spacing w:after="0"/>
              <w:jc w:val="center"/>
            </w:pPr>
            <w:r>
              <w:rPr>
                <w:rFonts w:ascii="Times New Roman" w:hAnsi="Times New Roman"/>
                <w:b/>
                <w:i w:val="0"/>
                <w:color w:val="FFFFFF"/>
                <w:sz w:val="22"/>
              </w:rPr>
              <w:t>Dato</w:t>
            </w:r>
          </w:p>
        </w:tc>
        <w:tc>
          <w:tcPr>
            <w:tcW w:type="dxa" w:w="7060"/>
            <w:vAlign w:val="center"/>
            <w:shd w:fill="1F374E"/>
          </w:tcPr>
          <w:p>
            <w:pPr>
              <w:spacing w:after="0"/>
              <w:jc w:val="center"/>
            </w:pPr>
            <w:r>
              <w:rPr>
                <w:rFonts w:ascii="Times New Roman" w:hAnsi="Times New Roman"/>
                <w:b/>
                <w:i w:val="0"/>
                <w:color w:val="FFFFFF"/>
                <w:sz w:val="22"/>
              </w:rPr>
              <w:t>Información</w:t>
            </w:r>
          </w:p>
        </w:tc>
      </w:tr>
      <w:tr>
        <w:tc>
          <w:tcPr>
            <w:tcW w:type="dxa" w:w="2300"/>
          </w:tcPr>
          <w:p>
            <w:pPr>
              <w:spacing w:after="0" w:line="276" w:lineRule="auto"/>
            </w:pPr>
            <w:r>
              <w:rPr>
                <w:rFonts w:ascii="Times New Roman" w:hAnsi="Times New Roman"/>
                <w:b/>
                <w:i w:val="0"/>
                <w:color w:val="000000"/>
                <w:sz w:val="22"/>
              </w:rPr>
              <w:t>Materia</w:t>
            </w:r>
          </w:p>
        </w:tc>
        <w:tc>
          <w:tcPr>
            <w:tcW w:type="dxa" w:w="7060"/>
          </w:tcPr>
          <w:p>
            <w:pPr>
              <w:spacing w:after="0" w:line="276" w:lineRule="auto"/>
            </w:pPr>
            <w:r>
              <w:rPr>
                <w:rFonts w:ascii="Times New Roman" w:hAnsi="Times New Roman"/>
                <w:b w:val="0"/>
                <w:i w:val="0"/>
                <w:color w:val="000000"/>
                <w:sz w:val="22"/>
              </w:rPr>
              <w:t>Usabilidad - Diseño de Interfaces</w:t>
            </w:r>
          </w:p>
        </w:tc>
      </w:tr>
      <w:tr>
        <w:tc>
          <w:tcPr>
            <w:tcW w:type="dxa" w:w="2300"/>
            <w:shd w:fill="F5F7FA"/>
          </w:tcPr>
          <w:p>
            <w:pPr>
              <w:spacing w:after="0" w:line="276" w:lineRule="auto"/>
            </w:pPr>
            <w:r>
              <w:rPr>
                <w:rFonts w:ascii="Times New Roman" w:hAnsi="Times New Roman"/>
                <w:b/>
                <w:i w:val="0"/>
                <w:color w:val="000000"/>
                <w:sz w:val="22"/>
              </w:rPr>
              <w:t>Proyecto</w:t>
            </w:r>
          </w:p>
        </w:tc>
        <w:tc>
          <w:tcPr>
            <w:tcW w:type="dxa" w:w="7060"/>
            <w:shd w:fill="F5F7FA"/>
          </w:tcPr>
          <w:p>
            <w:pPr>
              <w:spacing w:after="0" w:line="276" w:lineRule="auto"/>
            </w:pPr>
            <w:r>
              <w:rPr>
                <w:rFonts w:ascii="Times New Roman" w:hAnsi="Times New Roman"/>
                <w:b w:val="0"/>
                <w:i w:val="0"/>
                <w:color w:val="000000"/>
                <w:sz w:val="22"/>
              </w:rPr>
              <w:t>ManeComb</w:t>
            </w:r>
          </w:p>
        </w:tc>
      </w:tr>
      <w:tr>
        <w:tc>
          <w:tcPr>
            <w:tcW w:type="dxa" w:w="2300"/>
          </w:tcPr>
          <w:p>
            <w:pPr>
              <w:spacing w:after="0" w:line="276" w:lineRule="auto"/>
            </w:pPr>
            <w:r>
              <w:rPr>
                <w:rFonts w:ascii="Times New Roman" w:hAnsi="Times New Roman"/>
                <w:b/>
                <w:i w:val="0"/>
                <w:color w:val="000000"/>
                <w:sz w:val="22"/>
              </w:rPr>
              <w:t>Equipo</w:t>
            </w:r>
          </w:p>
        </w:tc>
        <w:tc>
          <w:tcPr>
            <w:tcW w:type="dxa" w:w="7060"/>
          </w:tcPr>
          <w:p>
            <w:pPr>
              <w:spacing w:after="0" w:line="276" w:lineRule="auto"/>
            </w:pPr>
            <w:r>
              <w:rPr>
                <w:rFonts w:ascii="Times New Roman" w:hAnsi="Times New Roman"/>
                <w:b w:val="0"/>
                <w:i w:val="0"/>
                <w:color w:val="000000"/>
                <w:sz w:val="22"/>
              </w:rPr>
              <w:t>Equipo XX</w:t>
            </w:r>
          </w:p>
        </w:tc>
      </w:tr>
      <w:tr>
        <w:tc>
          <w:tcPr>
            <w:tcW w:type="dxa" w:w="2300"/>
            <w:shd w:fill="F5F7FA"/>
          </w:tcPr>
          <w:p>
            <w:pPr>
              <w:spacing w:after="0" w:line="276" w:lineRule="auto"/>
            </w:pPr>
            <w:r>
              <w:rPr>
                <w:rFonts w:ascii="Times New Roman" w:hAnsi="Times New Roman"/>
                <w:b/>
                <w:i w:val="0"/>
                <w:color w:val="000000"/>
                <w:sz w:val="22"/>
              </w:rPr>
              <w:t>Integrantes</w:t>
            </w:r>
          </w:p>
        </w:tc>
        <w:tc>
          <w:tcPr>
            <w:tcW w:type="dxa" w:w="7060"/>
            <w:shd w:fill="F5F7FA"/>
          </w:tcPr>
          <w:p>
            <w:pPr>
              <w:spacing w:after="0" w:line="276" w:lineRule="auto"/>
            </w:pPr>
            <w:r>
              <w:rPr>
                <w:rFonts w:ascii="Times New Roman" w:hAnsi="Times New Roman"/>
                <w:b w:val="0"/>
                <w:i w:val="0"/>
                <w:color w:val="000000"/>
                <w:sz w:val="22"/>
              </w:rPr>
              <w:t>____________________________________________</w:t>
              <w:br/>
              <w:t>____________________________________________</w:t>
            </w:r>
          </w:p>
        </w:tc>
      </w:tr>
      <w:tr>
        <w:tc>
          <w:tcPr>
            <w:tcW w:type="dxa" w:w="2300"/>
          </w:tcPr>
          <w:p>
            <w:pPr>
              <w:spacing w:after="0" w:line="276" w:lineRule="auto"/>
            </w:pPr>
            <w:r>
              <w:rPr>
                <w:rFonts w:ascii="Times New Roman" w:hAnsi="Times New Roman"/>
                <w:b/>
                <w:i w:val="0"/>
                <w:color w:val="000000"/>
                <w:sz w:val="22"/>
              </w:rPr>
              <w:t>Docente</w:t>
            </w:r>
          </w:p>
        </w:tc>
        <w:tc>
          <w:tcPr>
            <w:tcW w:type="dxa" w:w="7060"/>
          </w:tcPr>
          <w:p>
            <w:pPr>
              <w:spacing w:after="0" w:line="276" w:lineRule="auto"/>
            </w:pPr>
            <w:r>
              <w:rPr>
                <w:rFonts w:ascii="Times New Roman" w:hAnsi="Times New Roman"/>
                <w:b w:val="0"/>
                <w:i w:val="0"/>
                <w:color w:val="000000"/>
                <w:sz w:val="22"/>
              </w:rPr>
              <w:t>____________________________________________</w:t>
            </w:r>
          </w:p>
        </w:tc>
      </w:tr>
      <w:tr>
        <w:tc>
          <w:tcPr>
            <w:tcW w:type="dxa" w:w="2300"/>
            <w:shd w:fill="F5F7FA"/>
          </w:tcPr>
          <w:p>
            <w:pPr>
              <w:spacing w:after="0" w:line="276" w:lineRule="auto"/>
            </w:pPr>
            <w:r>
              <w:rPr>
                <w:rFonts w:ascii="Times New Roman" w:hAnsi="Times New Roman"/>
                <w:b/>
                <w:i w:val="0"/>
                <w:color w:val="000000"/>
                <w:sz w:val="22"/>
              </w:rPr>
              <w:t>Fecha</w:t>
            </w:r>
          </w:p>
        </w:tc>
        <w:tc>
          <w:tcPr>
            <w:tcW w:type="dxa" w:w="7060"/>
            <w:shd w:fill="F5F7FA"/>
          </w:tcPr>
          <w:p>
            <w:pPr>
              <w:spacing w:after="0" w:line="276" w:lineRule="auto"/>
            </w:pPr>
            <w:r>
              <w:rPr>
                <w:rFonts w:ascii="Times New Roman" w:hAnsi="Times New Roman"/>
                <w:b w:val="0"/>
                <w:i w:val="0"/>
                <w:color w:val="000000"/>
                <w:sz w:val="22"/>
              </w:rPr>
              <w:t>21 de julio de 2026</w:t>
            </w:r>
          </w:p>
        </w:tc>
      </w:tr>
    </w:tbl>
    <w:p/>
    <w:p>
      <w:pPr>
        <w:jc w:val="center"/>
      </w:pPr>
      <w:r>
        <w:rPr>
          <w:rFonts w:ascii="Times New Roman" w:hAnsi="Times New Roman"/>
          <w:b w:val="0"/>
          <w:i/>
          <w:color w:val="595959"/>
          <w:sz w:val="24"/>
        </w:rPr>
        <w:t>Documento académico en formato APA 7</w:t>
      </w:r>
    </w:p>
    <w:p>
      <w:r>
        <w:br w:type="page"/>
      </w:r>
    </w:p>
    <w:p>
      <w:pPr>
        <w:pStyle w:val="Heading1"/>
        <w:keepNext/>
      </w:pPr>
      <w:r>
        <w:t>Índice</w:t>
      </w:r>
    </w:p>
    <w:p>
      <w:r>
        <w:rPr>
          <w:rFonts w:ascii="Times New Roman" w:hAnsi="Times New Roman"/>
          <w:b w:val="0"/>
          <w:i w:val="0"/>
          <w:color w:val="000000"/>
          <w:sz w:val="24"/>
        </w:rPr>
        <w:fldChar w:fldCharType="begin"/>
        <w:instrText xml:space="preserve"> TOC \o "1-3" \h \z \u </w:instrText>
        <w:fldChar w:fldCharType="separate"/>
        <w:t>Índice automático. Actualice los campos en Word para mostrar la numeración definitiva.</w:t>
        <w:fldChar w:fldCharType="end"/>
      </w:r>
    </w:p>
    <w:p>
      <w:r>
        <w:br w:type="page"/>
      </w:r>
    </w:p>
    <w:p>
      <w:pPr>
        <w:pStyle w:val="Heading1"/>
        <w:keepNext/>
      </w:pPr>
      <w:r>
        <w:t>Introducción</w:t>
      </w:r>
    </w:p>
    <w:p>
      <w:pPr>
        <w:spacing w:line="360" w:lineRule="auto" w:after="160"/>
        <w:jc w:val="both"/>
      </w:pPr>
      <w:r>
        <w:rPr>
          <w:rFonts w:ascii="Times New Roman" w:hAnsi="Times New Roman"/>
          <w:b w:val="0"/>
          <w:i w:val="0"/>
          <w:color w:val="000000"/>
          <w:sz w:val="24"/>
        </w:rPr>
        <w:t>La documentación constituye un componente esencial de cualquier sistema interactivo porque traduce las funciones técnicas en acciones comprensibles para las personas. Una aplicación puede disponer de numerosos módulos y, aun así, resultar difícil de utilizar cuando los usuarios no comprenden qué deben hacer, qué información requiere el sistema o cómo recuperarse de un error. La documentación adecuada reduce esta distancia al ofrecer instrucciones, explicaciones, ejemplos y criterios de decisión alineados con las tareas reales.</w:t>
      </w:r>
    </w:p>
    <w:p>
      <w:pPr>
        <w:spacing w:line="360" w:lineRule="auto" w:after="160"/>
        <w:jc w:val="both"/>
      </w:pPr>
      <w:r>
        <w:rPr>
          <w:rFonts w:ascii="Times New Roman" w:hAnsi="Times New Roman"/>
          <w:b w:val="0"/>
          <w:i w:val="0"/>
          <w:color w:val="000000"/>
          <w:sz w:val="24"/>
        </w:rPr>
        <w:t>La asistencia técnica amplía esta función al proporcionar apoyo en el momento en que aparece una dificultad. No se limita a un manual externo: también incluye mensajes dentro de la interfaz, ayudas contextuales, advertencias preventivas, preguntas frecuentes, tutoriales y mecanismos de recuperación. Desde la perspectiva del diseño centrado en el usuario, estos recursos deben construirse a partir de necesidades observables, lenguaje familiar y condiciones de uso concretas, en lugar de reflejar únicamente la estructura interna del software.</w:t>
      </w:r>
    </w:p>
    <w:p>
      <w:pPr>
        <w:spacing w:line="360" w:lineRule="auto" w:after="160"/>
        <w:jc w:val="both"/>
      </w:pPr>
      <w:r>
        <w:rPr>
          <w:rFonts w:ascii="Times New Roman" w:hAnsi="Times New Roman"/>
          <w:b w:val="0"/>
          <w:i w:val="0"/>
          <w:color w:val="000000"/>
          <w:sz w:val="24"/>
        </w:rPr>
        <w:t>La usabilidad depende de que una persona pueda alcanzar sus objetivos con eficacia, eficiencia y satisfacción. Cuando un sistema explica con claridad sus estados, confirma acciones importantes y ofrece orientación antes de que se cometa un error, disminuye la carga cognitiva y mejora el aprendizaje. Norman (2013) señala la relevancia de la visibilidad, la retroalimentación y las correspondencias comprensibles entre controles y resultados. De manera complementaria, Shneiderman (2013) destaca la consistencia, la prevención de errores y el apoyo al control del usuario.</w:t>
      </w:r>
    </w:p>
    <w:p>
      <w:pPr>
        <w:spacing w:line="360" w:lineRule="auto" w:after="160"/>
        <w:jc w:val="both"/>
      </w:pPr>
      <w:r>
        <w:rPr>
          <w:rFonts w:ascii="Times New Roman" w:hAnsi="Times New Roman"/>
          <w:b w:val="0"/>
          <w:i w:val="0"/>
          <w:color w:val="000000"/>
          <w:sz w:val="24"/>
        </w:rPr>
        <w:t>ManeComb requiere especialmente estos elementos porque combina tareas operativas sensibles: asignar rutas, cargar documentos, monitorear unidades, reportar incidencias y comunicarse mediante radio PTT. Un error puede afectar la continuidad de una ruta, el cumplimiento documental o la coordinación del personal. Por ello, este trabajo diagnostica puntos de fricción, propone documentación impresa y digital, selecciona modalidades de asistencia y formula un prototipo accesible que fortalece la experiencia general del sistema.</w:t>
      </w:r>
    </w:p>
    <w:p>
      <w:pPr>
        <w:spacing w:line="360" w:lineRule="auto" w:after="160"/>
        <w:jc w:val="both"/>
      </w:pPr>
      <w:r>
        <w:rPr>
          <w:rFonts w:ascii="Times New Roman" w:hAnsi="Times New Roman"/>
          <w:b w:val="0"/>
          <w:i w:val="0"/>
          <w:color w:val="000000"/>
          <w:sz w:val="24"/>
        </w:rPr>
        <w:t>Dentro de esa experiencia, el centro de alertas y el chat constituyen una capa transversal. Las alertas informan cambios que exigen atención —por ejemplo, pérdida de comunicación, desvíos o incidencias— y el chat permite coordinar una respuesta conservando participantes, tiempos y evidencia. Su valor aumenta cuando ambos se enlazan con la unidad, ruta o incidente correspondiente: el operador no solo recibe un aviso, sino que comprende su prioridad y puede conversar, asignar responsabilidad y dar seguimiento desde el mismo contexto.</w:t>
      </w:r>
    </w:p>
    <w:p>
      <w:r>
        <w:br w:type="page"/>
      </w:r>
    </w:p>
    <w:p>
      <w:pPr>
        <w:pStyle w:val="Heading1"/>
        <w:keepNext/>
      </w:pPr>
      <w:r>
        <w:t>Fase 1. Diagnóstico</w:t>
      </w:r>
    </w:p>
    <w:p>
      <w:pPr>
        <w:pStyle w:val="Heading2"/>
        <w:keepNext/>
      </w:pPr>
      <w:r>
        <w:t>Diagnóstico de usabilidad</w:t>
      </w:r>
    </w:p>
    <w:p>
      <w:pPr>
        <w:spacing w:line="360" w:lineRule="auto" w:after="160"/>
        <w:jc w:val="both"/>
      </w:pPr>
      <w:r>
        <w:rPr>
          <w:rFonts w:ascii="Times New Roman" w:hAnsi="Times New Roman"/>
          <w:b w:val="0"/>
          <w:i w:val="0"/>
          <w:color w:val="000000"/>
          <w:sz w:val="24"/>
        </w:rPr>
        <w:t>Un diagnóstico de usabilidad es un proceso sistemático para identificar obstáculos que dificultan la interacción entre una persona y un producto digital. Considera las metas del usuario, el contexto de uso, la claridad de la información, la consistencia de los controles, la prevención de errores, la retroalimentación y la capacidad de recuperación. Su propósito no consiste solamente en señalar defectos visuales, sino en comprender por qué se produce una dificultad y qué consecuencias tiene para la tarea.</w:t>
      </w:r>
    </w:p>
    <w:p>
      <w:pPr>
        <w:spacing w:line="360" w:lineRule="auto" w:after="160"/>
        <w:jc w:val="both"/>
      </w:pPr>
      <w:r>
        <w:rPr>
          <w:rFonts w:ascii="Times New Roman" w:hAnsi="Times New Roman"/>
          <w:b w:val="0"/>
          <w:i w:val="0"/>
          <w:color w:val="000000"/>
          <w:sz w:val="24"/>
        </w:rPr>
        <w:t>En ManeComb el diagnóstico se orienta a actividades que combinan información técnica y responsabilidad operativa. Se seleccionaron tres puntos de fricción representativos porque afectan a perfiles distintos y requieren modalidades diferentes de asistencia: la asignación de rutas, la carga documental y el uso de radio PTT.</w:t>
      </w:r>
    </w:p>
    <w:p>
      <w:pPr>
        <w:pStyle w:val="Heading2"/>
        <w:keepNext/>
      </w:pPr>
      <w:r>
        <w:t>1.1. Configuración y asignación de rutas</w:t>
      </w:r>
    </w:p>
    <w:p>
      <w:pPr>
        <w:spacing w:line="360" w:lineRule="auto" w:after="160"/>
        <w:jc w:val="both"/>
      </w:pPr>
      <w:r>
        <w:rPr>
          <w:rFonts w:ascii="Times New Roman" w:hAnsi="Times New Roman"/>
          <w:b/>
          <w:i w:val="0"/>
          <w:color w:val="000000"/>
          <w:sz w:val="24"/>
        </w:rPr>
        <w:t xml:space="preserve">Descripción. </w:t>
      </w:r>
      <w:r>
        <w:rPr>
          <w:rFonts w:ascii="Times New Roman" w:hAnsi="Times New Roman"/>
          <w:b w:val="0"/>
          <w:i w:val="0"/>
          <w:color w:val="000000"/>
          <w:sz w:val="24"/>
        </w:rPr>
        <w:t>El administrador debe elegir una ruta y vincularla con una unidad. La interfaz puede completar la acción sin que el usuario comprenda con certeza qué ruta permanece activa o cómo sustituirla.</w:t>
      </w:r>
    </w:p>
    <w:p>
      <w:pPr>
        <w:spacing w:line="360" w:lineRule="auto" w:after="160"/>
        <w:jc w:val="both"/>
      </w:pPr>
      <w:r>
        <w:rPr>
          <w:rFonts w:ascii="Times New Roman" w:hAnsi="Times New Roman"/>
          <w:b/>
          <w:i w:val="0"/>
          <w:color w:val="000000"/>
          <w:sz w:val="24"/>
        </w:rPr>
        <w:t xml:space="preserve">Por qué ocurre. </w:t>
      </w:r>
      <w:r>
        <w:rPr>
          <w:rFonts w:ascii="Times New Roman" w:hAnsi="Times New Roman"/>
          <w:b w:val="0"/>
          <w:i w:val="0"/>
          <w:color w:val="000000"/>
          <w:sz w:val="24"/>
        </w:rPr>
        <w:t>La tarea reúne selección de unidad, selección de ruta, confirmación y actualización del mapa. Si la jerarquía visual o la retroalimentación son insuficientes, el usuario interpreta el cambio a partir de suposiciones.</w:t>
      </w:r>
    </w:p>
    <w:p>
      <w:pPr>
        <w:spacing w:line="360" w:lineRule="auto" w:after="160"/>
        <w:jc w:val="both"/>
      </w:pPr>
      <w:r>
        <w:rPr>
          <w:rFonts w:ascii="Times New Roman" w:hAnsi="Times New Roman"/>
          <w:b/>
          <w:i w:val="0"/>
          <w:color w:val="000000"/>
          <w:sz w:val="24"/>
        </w:rPr>
        <w:t xml:space="preserve">Impacto en el usuario. </w:t>
      </w:r>
      <w:r>
        <w:rPr>
          <w:rFonts w:ascii="Times New Roman" w:hAnsi="Times New Roman"/>
          <w:b w:val="0"/>
          <w:i w:val="0"/>
          <w:color w:val="000000"/>
          <w:sz w:val="24"/>
        </w:rPr>
        <w:t>Se incrementa el tiempo de verificación y aparece inseguridad después de guardar. Un usuario nuevo puede abandonar la pantalla, repetir la acción o solicitar apoyo externo.</w:t>
      </w:r>
    </w:p>
    <w:p>
      <w:pPr>
        <w:spacing w:line="360" w:lineRule="auto" w:after="160"/>
        <w:jc w:val="both"/>
      </w:pPr>
      <w:r>
        <w:rPr>
          <w:rFonts w:ascii="Times New Roman" w:hAnsi="Times New Roman"/>
          <w:b/>
          <w:i w:val="0"/>
          <w:color w:val="000000"/>
          <w:sz w:val="24"/>
        </w:rPr>
        <w:t xml:space="preserve">Riesgo. </w:t>
      </w:r>
      <w:r>
        <w:rPr>
          <w:rFonts w:ascii="Times New Roman" w:hAnsi="Times New Roman"/>
          <w:b w:val="0"/>
          <w:i w:val="0"/>
          <w:color w:val="000000"/>
          <w:sz w:val="24"/>
        </w:rPr>
        <w:t>Una asignación equivocada puede dirigir una unidad a un recorrido incorrecto, afectar horarios, generar reportes inconsistentes y complicar el monitoreo.</w:t>
      </w:r>
    </w:p>
    <w:p>
      <w:pPr>
        <w:spacing w:line="360" w:lineRule="auto" w:after="160"/>
        <w:jc w:val="both"/>
      </w:pPr>
      <w:r>
        <w:rPr>
          <w:rFonts w:ascii="Times New Roman" w:hAnsi="Times New Roman"/>
          <w:b/>
          <w:i w:val="0"/>
          <w:color w:val="000000"/>
          <w:sz w:val="24"/>
        </w:rPr>
        <w:t xml:space="preserve">Estado actual. </w:t>
      </w:r>
      <w:r>
        <w:rPr>
          <w:rFonts w:ascii="Times New Roman" w:hAnsi="Times New Roman"/>
          <w:b w:val="0"/>
          <w:i w:val="0"/>
          <w:color w:val="000000"/>
          <w:sz w:val="24"/>
        </w:rPr>
        <w:t>No existe ayuda contextual suficiente que explique la selección, la confirmación y el procedimiento para modificar una ruta ya asignada.</w:t>
      </w:r>
    </w:p>
    <w:p>
      <w:pPr>
        <w:spacing w:line="360" w:lineRule="auto" w:after="160"/>
        <w:jc w:val="both"/>
      </w:pPr>
      <w:r>
        <w:rPr>
          <w:rFonts w:ascii="Times New Roman" w:hAnsi="Times New Roman"/>
          <w:b/>
          <w:i w:val="0"/>
          <w:color w:val="000000"/>
          <w:sz w:val="24"/>
        </w:rPr>
        <w:t xml:space="preserve">Posible solución. </w:t>
      </w:r>
      <w:r>
        <w:rPr>
          <w:rFonts w:ascii="Times New Roman" w:hAnsi="Times New Roman"/>
          <w:b w:val="0"/>
          <w:i w:val="0"/>
          <w:color w:val="000000"/>
          <w:sz w:val="24"/>
        </w:rPr>
        <w:t>Incorporar texto de ayuda junto al selector, mostrar origen y destino antes de confirmar, solicitar confirmación con nombre de unidad y ruta, presentar un mensaje de éxito persistente y ofrecer la acción «Cambiar ruta» con explicación breve.</w:t>
      </w:r>
    </w:p>
    <w:p>
      <w:r>
        <w:br w:type="page"/>
      </w:r>
    </w:p>
    <w:p>
      <w:pPr>
        <w:pStyle w:val="Heading2"/>
        <w:keepNext/>
      </w:pPr>
      <w:r>
        <w:t>1.2. Carga de documentos del conductor</w:t>
      </w:r>
    </w:p>
    <w:p>
      <w:pPr>
        <w:spacing w:line="360" w:lineRule="auto" w:after="160"/>
        <w:jc w:val="both"/>
      </w:pPr>
      <w:r>
        <w:rPr>
          <w:rFonts w:ascii="Times New Roman" w:hAnsi="Times New Roman"/>
          <w:b/>
          <w:i w:val="0"/>
          <w:color w:val="000000"/>
          <w:sz w:val="24"/>
        </w:rPr>
        <w:t xml:space="preserve">Descripción. </w:t>
      </w:r>
      <w:r>
        <w:rPr>
          <w:rFonts w:ascii="Times New Roman" w:hAnsi="Times New Roman"/>
          <w:b w:val="0"/>
          <w:i w:val="0"/>
          <w:color w:val="000000"/>
          <w:sz w:val="24"/>
        </w:rPr>
        <w:t>El usuario debe seleccionar y enviar licencias, identificaciones u otras evidencias, pero no conoce con anticipación los formatos permitidos, el tamaño máximo ni el significado de los estados de revisión.</w:t>
      </w:r>
    </w:p>
    <w:p>
      <w:pPr>
        <w:spacing w:line="360" w:lineRule="auto" w:after="160"/>
        <w:jc w:val="both"/>
      </w:pPr>
      <w:r>
        <w:rPr>
          <w:rFonts w:ascii="Times New Roman" w:hAnsi="Times New Roman"/>
          <w:b/>
          <w:i w:val="0"/>
          <w:color w:val="000000"/>
          <w:sz w:val="24"/>
        </w:rPr>
        <w:t xml:space="preserve">Por qué ocurre. </w:t>
      </w:r>
      <w:r>
        <w:rPr>
          <w:rFonts w:ascii="Times New Roman" w:hAnsi="Times New Roman"/>
          <w:b w:val="0"/>
          <w:i w:val="0"/>
          <w:color w:val="000000"/>
          <w:sz w:val="24"/>
        </w:rPr>
        <w:t>La información técnica se encuentra implícita o aparece únicamente después de un intento fallido. Además, el proceso de validación administrativa ocurre en otro momento, por lo que el usuario no observa una relación inmediata entre la carga y la aprobación.</w:t>
      </w:r>
    </w:p>
    <w:p>
      <w:pPr>
        <w:spacing w:line="360" w:lineRule="auto" w:after="160"/>
        <w:jc w:val="both"/>
      </w:pPr>
      <w:r>
        <w:rPr>
          <w:rFonts w:ascii="Times New Roman" w:hAnsi="Times New Roman"/>
          <w:b/>
          <w:i w:val="0"/>
          <w:color w:val="000000"/>
          <w:sz w:val="24"/>
        </w:rPr>
        <w:t xml:space="preserve">Impacto en el usuario. </w:t>
      </w:r>
      <w:r>
        <w:rPr>
          <w:rFonts w:ascii="Times New Roman" w:hAnsi="Times New Roman"/>
          <w:b w:val="0"/>
          <w:i w:val="0"/>
          <w:color w:val="000000"/>
          <w:sz w:val="24"/>
        </w:rPr>
        <w:t>La persona prueba archivos al azar, repite envíos, teme perder información y no sabe si debe esperar, corregir o contactar al administrador.</w:t>
      </w:r>
    </w:p>
    <w:p>
      <w:pPr>
        <w:spacing w:line="360" w:lineRule="auto" w:after="160"/>
        <w:jc w:val="both"/>
      </w:pPr>
      <w:r>
        <w:rPr>
          <w:rFonts w:ascii="Times New Roman" w:hAnsi="Times New Roman"/>
          <w:b/>
          <w:i w:val="0"/>
          <w:color w:val="000000"/>
          <w:sz w:val="24"/>
        </w:rPr>
        <w:t xml:space="preserve">Riesgo. </w:t>
      </w:r>
      <w:r>
        <w:rPr>
          <w:rFonts w:ascii="Times New Roman" w:hAnsi="Times New Roman"/>
          <w:b w:val="0"/>
          <w:i w:val="0"/>
          <w:color w:val="000000"/>
          <w:sz w:val="24"/>
        </w:rPr>
        <w:t>La documentación incompleta o incorrecta puede impedir que un conductor sea habilitado, provocar vencimientos y aumentar la carga de soporte.</w:t>
      </w:r>
    </w:p>
    <w:p>
      <w:pPr>
        <w:spacing w:line="360" w:lineRule="auto" w:after="160"/>
        <w:jc w:val="both"/>
      </w:pPr>
      <w:r>
        <w:rPr>
          <w:rFonts w:ascii="Times New Roman" w:hAnsi="Times New Roman"/>
          <w:b/>
          <w:i w:val="0"/>
          <w:color w:val="000000"/>
          <w:sz w:val="24"/>
        </w:rPr>
        <w:t xml:space="preserve">Estado actual. </w:t>
      </w:r>
      <w:r>
        <w:rPr>
          <w:rFonts w:ascii="Times New Roman" w:hAnsi="Times New Roman"/>
          <w:b w:val="0"/>
          <w:i w:val="0"/>
          <w:color w:val="000000"/>
          <w:sz w:val="24"/>
        </w:rPr>
        <w:t>El sistema permite cargar y revisar documentos, pero la asistencia previa y la explicación de estados pueden resultar insuficientes para usuarios sin experiencia.</w:t>
      </w:r>
    </w:p>
    <w:p>
      <w:pPr>
        <w:spacing w:line="360" w:lineRule="auto" w:after="160"/>
        <w:jc w:val="both"/>
      </w:pPr>
      <w:r>
        <w:rPr>
          <w:rFonts w:ascii="Times New Roman" w:hAnsi="Times New Roman"/>
          <w:b/>
          <w:i w:val="0"/>
          <w:color w:val="000000"/>
          <w:sz w:val="24"/>
        </w:rPr>
        <w:t xml:space="preserve">Posible solución. </w:t>
      </w:r>
      <w:r>
        <w:rPr>
          <w:rFonts w:ascii="Times New Roman" w:hAnsi="Times New Roman"/>
          <w:b w:val="0"/>
          <w:i w:val="0"/>
          <w:color w:val="000000"/>
          <w:sz w:val="24"/>
        </w:rPr>
        <w:t>Mostrar formatos y tamaño antes de seleccionar, validar inmediatamente, visualizar progreso, distinguir «Cargado», «En revisión», «Aprobado» y «Rechazado», e incluir una razón de rechazo con acción directa para reemplazar el archivo.</w:t>
      </w:r>
    </w:p>
    <w:p>
      <w:r>
        <w:br w:type="page"/>
      </w:r>
    </w:p>
    <w:p>
      <w:pPr>
        <w:pStyle w:val="Heading2"/>
        <w:keepNext/>
      </w:pPr>
      <w:r>
        <w:t>1.3. Uso del sistema Radio PTT</w:t>
      </w:r>
    </w:p>
    <w:p>
      <w:pPr>
        <w:spacing w:line="360" w:lineRule="auto" w:after="160"/>
        <w:jc w:val="both"/>
      </w:pPr>
      <w:r>
        <w:rPr>
          <w:rFonts w:ascii="Times New Roman" w:hAnsi="Times New Roman"/>
          <w:b/>
          <w:i w:val="0"/>
          <w:color w:val="000000"/>
          <w:sz w:val="24"/>
        </w:rPr>
        <w:t xml:space="preserve">Descripción. </w:t>
      </w:r>
      <w:r>
        <w:rPr>
          <w:rFonts w:ascii="Times New Roman" w:hAnsi="Times New Roman"/>
          <w:b w:val="0"/>
          <w:i w:val="0"/>
          <w:color w:val="000000"/>
          <w:sz w:val="24"/>
        </w:rPr>
        <w:t>La radio PTT exige mantener presionado para transmitir y liberar para finalizar. Los usuarios nuevos pueden tocar brevemente, hablar antes de que el canal esté disponible o confundir estados técnicos.</w:t>
      </w:r>
    </w:p>
    <w:p>
      <w:pPr>
        <w:spacing w:line="360" w:lineRule="auto" w:after="160"/>
        <w:jc w:val="both"/>
      </w:pPr>
      <w:r>
        <w:rPr>
          <w:rFonts w:ascii="Times New Roman" w:hAnsi="Times New Roman"/>
          <w:b/>
          <w:i w:val="0"/>
          <w:color w:val="000000"/>
          <w:sz w:val="24"/>
        </w:rPr>
        <w:t xml:space="preserve">Por qué ocurre. </w:t>
      </w:r>
      <w:r>
        <w:rPr>
          <w:rFonts w:ascii="Times New Roman" w:hAnsi="Times New Roman"/>
          <w:b w:val="0"/>
          <w:i w:val="0"/>
          <w:color w:val="000000"/>
          <w:sz w:val="24"/>
        </w:rPr>
        <w:t>El modelo de interacción no coincide con una llamada convencional. Además, los estados «Conectando», «Grabando», «Subiendo» y «Reproduciendo» representan etapas distintas que requieren retroalimentación visual, textual y, cuando sea pertinente, háptica.</w:t>
      </w:r>
    </w:p>
    <w:p>
      <w:pPr>
        <w:spacing w:line="360" w:lineRule="auto" w:after="160"/>
        <w:jc w:val="both"/>
      </w:pPr>
      <w:r>
        <w:rPr>
          <w:rFonts w:ascii="Times New Roman" w:hAnsi="Times New Roman"/>
          <w:b/>
          <w:i w:val="0"/>
          <w:color w:val="000000"/>
          <w:sz w:val="24"/>
        </w:rPr>
        <w:t xml:space="preserve">Impacto en el usuario. </w:t>
      </w:r>
      <w:r>
        <w:rPr>
          <w:rFonts w:ascii="Times New Roman" w:hAnsi="Times New Roman"/>
          <w:b w:val="0"/>
          <w:i w:val="0"/>
          <w:color w:val="000000"/>
          <w:sz w:val="24"/>
        </w:rPr>
        <w:t>El usuario duda sobre si su mensaje fue capturado, repite transmisiones o interrumpe la comunicación de otros participantes.</w:t>
      </w:r>
    </w:p>
    <w:p>
      <w:pPr>
        <w:spacing w:line="360" w:lineRule="auto" w:after="160"/>
        <w:jc w:val="both"/>
      </w:pPr>
      <w:r>
        <w:rPr>
          <w:rFonts w:ascii="Times New Roman" w:hAnsi="Times New Roman"/>
          <w:b/>
          <w:i w:val="0"/>
          <w:color w:val="000000"/>
          <w:sz w:val="24"/>
        </w:rPr>
        <w:t xml:space="preserve">Riesgo. </w:t>
      </w:r>
      <w:r>
        <w:rPr>
          <w:rFonts w:ascii="Times New Roman" w:hAnsi="Times New Roman"/>
          <w:b w:val="0"/>
          <w:i w:val="0"/>
          <w:color w:val="000000"/>
          <w:sz w:val="24"/>
        </w:rPr>
        <w:t>Los mensajes operativos pueden perderse, llegar tarde o duplicarse en situaciones que requieren coordinación inmediata.</w:t>
      </w:r>
    </w:p>
    <w:p>
      <w:pPr>
        <w:spacing w:line="360" w:lineRule="auto" w:after="160"/>
        <w:jc w:val="both"/>
      </w:pPr>
      <w:r>
        <w:rPr>
          <w:rFonts w:ascii="Times New Roman" w:hAnsi="Times New Roman"/>
          <w:b/>
          <w:i w:val="0"/>
          <w:color w:val="000000"/>
          <w:sz w:val="24"/>
        </w:rPr>
        <w:t xml:space="preserve">Estado actual. </w:t>
      </w:r>
      <w:r>
        <w:rPr>
          <w:rFonts w:ascii="Times New Roman" w:hAnsi="Times New Roman"/>
          <w:b w:val="0"/>
          <w:i w:val="0"/>
          <w:color w:val="000000"/>
          <w:sz w:val="24"/>
        </w:rPr>
        <w:t>La función dispone de estados de radio, pero el aprendizaje depende demasiado de prueba y error y no siempre existe ayuda proactiva durante el primer uso.</w:t>
      </w:r>
    </w:p>
    <w:p>
      <w:pPr>
        <w:spacing w:line="360" w:lineRule="auto" w:after="160"/>
        <w:jc w:val="both"/>
      </w:pPr>
      <w:r>
        <w:rPr>
          <w:rFonts w:ascii="Times New Roman" w:hAnsi="Times New Roman"/>
          <w:b/>
          <w:i w:val="0"/>
          <w:color w:val="000000"/>
          <w:sz w:val="24"/>
        </w:rPr>
        <w:t xml:space="preserve">Posible solución. </w:t>
      </w:r>
      <w:r>
        <w:rPr>
          <w:rFonts w:ascii="Times New Roman" w:hAnsi="Times New Roman"/>
          <w:b w:val="0"/>
          <w:i w:val="0"/>
          <w:color w:val="000000"/>
          <w:sz w:val="24"/>
        </w:rPr>
        <w:t>Agregar un tutorial inicial breve, texto «Mantén presionado para hablar», cambio de color y vibración al comenzar, indicador de subida, confirmación de envío y explicación accesible de cada estado.</w:t>
      </w:r>
    </w:p>
    <w:tbl>
      <w:tblPr>
        <w:tblStyle w:val="TableGrid"/>
        <w:tblW w:type="dxa" w:w="9360"/>
        <w:jc w:val="left"/>
        <w:tblLook w:firstColumn="1" w:firstRow="1" w:lastColumn="0" w:lastRow="0" w:noHBand="0" w:noVBand="1" w:val="04A0"/>
        <w:tblInd w:w="120" w:type="dxa"/>
        <w:tblLayout w:type="fixed"/>
      </w:tblPr>
      <w:tblGrid>
        <w:gridCol w:w="2700"/>
        <w:gridCol w:w="1800"/>
        <w:gridCol w:w="2460"/>
        <w:gridCol w:w="2400"/>
      </w:tblGrid>
      <w:tr>
        <w:trPr>
          <w:cantSplit/>
          <w:tblHeader w:val="true"/>
        </w:trPr>
        <w:tc>
          <w:tcPr>
            <w:tcW w:type="dxa" w:w="2700"/>
            <w:vAlign w:val="center"/>
            <w:shd w:fill="1F374E"/>
          </w:tcPr>
          <w:p>
            <w:pPr>
              <w:spacing w:after="0"/>
              <w:jc w:val="center"/>
            </w:pPr>
            <w:r>
              <w:rPr>
                <w:rFonts w:ascii="Times New Roman" w:hAnsi="Times New Roman"/>
                <w:b/>
                <w:i w:val="0"/>
                <w:color w:val="FFFFFF"/>
                <w:sz w:val="20"/>
              </w:rPr>
              <w:t>Punto</w:t>
            </w:r>
          </w:p>
        </w:tc>
        <w:tc>
          <w:tcPr>
            <w:tcW w:type="dxa" w:w="1800"/>
            <w:vAlign w:val="center"/>
            <w:shd w:fill="1F374E"/>
          </w:tcPr>
          <w:p>
            <w:pPr>
              <w:spacing w:after="0"/>
              <w:jc w:val="center"/>
            </w:pPr>
            <w:r>
              <w:rPr>
                <w:rFonts w:ascii="Times New Roman" w:hAnsi="Times New Roman"/>
                <w:b/>
                <w:i w:val="0"/>
                <w:color w:val="FFFFFF"/>
                <w:sz w:val="20"/>
              </w:rPr>
              <w:t>Severidad</w:t>
            </w:r>
          </w:p>
        </w:tc>
        <w:tc>
          <w:tcPr>
            <w:tcW w:type="dxa" w:w="2460"/>
            <w:vAlign w:val="center"/>
            <w:shd w:fill="1F374E"/>
          </w:tcPr>
          <w:p>
            <w:pPr>
              <w:spacing w:after="0"/>
              <w:jc w:val="center"/>
            </w:pPr>
            <w:r>
              <w:rPr>
                <w:rFonts w:ascii="Times New Roman" w:hAnsi="Times New Roman"/>
                <w:b/>
                <w:i w:val="0"/>
                <w:color w:val="FFFFFF"/>
                <w:sz w:val="20"/>
              </w:rPr>
              <w:t>Frecuencia probable</w:t>
            </w:r>
          </w:p>
        </w:tc>
        <w:tc>
          <w:tcPr>
            <w:tcW w:type="dxa" w:w="2400"/>
            <w:vAlign w:val="center"/>
            <w:shd w:fill="1F374E"/>
          </w:tcPr>
          <w:p>
            <w:pPr>
              <w:spacing w:after="0"/>
              <w:jc w:val="center"/>
            </w:pPr>
            <w:r>
              <w:rPr>
                <w:rFonts w:ascii="Times New Roman" w:hAnsi="Times New Roman"/>
                <w:b/>
                <w:i w:val="0"/>
                <w:color w:val="FFFFFF"/>
                <w:sz w:val="20"/>
              </w:rPr>
              <w:t>Prioridad</w:t>
            </w:r>
          </w:p>
        </w:tc>
      </w:tr>
      <w:tr>
        <w:tc>
          <w:tcPr>
            <w:tcW w:type="dxa" w:w="2700"/>
          </w:tcPr>
          <w:p>
            <w:pPr>
              <w:spacing w:after="0" w:line="276" w:lineRule="auto"/>
            </w:pPr>
            <w:r>
              <w:rPr>
                <w:rFonts w:ascii="Times New Roman" w:hAnsi="Times New Roman"/>
                <w:b/>
                <w:i w:val="0"/>
                <w:color w:val="000000"/>
                <w:sz w:val="20"/>
              </w:rPr>
              <w:t>Asignación de rutas</w:t>
            </w:r>
          </w:p>
        </w:tc>
        <w:tc>
          <w:tcPr>
            <w:tcW w:type="dxa" w:w="1800"/>
          </w:tcPr>
          <w:p>
            <w:pPr>
              <w:spacing w:after="0" w:line="276" w:lineRule="auto"/>
            </w:pPr>
            <w:r>
              <w:rPr>
                <w:rFonts w:ascii="Times New Roman" w:hAnsi="Times New Roman"/>
                <w:b w:val="0"/>
                <w:i w:val="0"/>
                <w:color w:val="000000"/>
                <w:sz w:val="20"/>
              </w:rPr>
              <w:t>Alta</w:t>
            </w:r>
          </w:p>
        </w:tc>
        <w:tc>
          <w:tcPr>
            <w:tcW w:type="dxa" w:w="2460"/>
          </w:tcPr>
          <w:p>
            <w:pPr>
              <w:spacing w:after="0" w:line="276" w:lineRule="auto"/>
            </w:pPr>
            <w:r>
              <w:rPr>
                <w:rFonts w:ascii="Times New Roman" w:hAnsi="Times New Roman"/>
                <w:b w:val="0"/>
                <w:i w:val="0"/>
                <w:color w:val="000000"/>
                <w:sz w:val="20"/>
              </w:rPr>
              <w:t>Media</w:t>
            </w:r>
          </w:p>
        </w:tc>
        <w:tc>
          <w:tcPr>
            <w:tcW w:type="dxa" w:w="2400"/>
          </w:tcPr>
          <w:p>
            <w:pPr>
              <w:spacing w:after="0" w:line="276" w:lineRule="auto"/>
            </w:pPr>
            <w:r>
              <w:rPr>
                <w:rFonts w:ascii="Times New Roman" w:hAnsi="Times New Roman"/>
                <w:b w:val="0"/>
                <w:i w:val="0"/>
                <w:color w:val="000000"/>
                <w:sz w:val="20"/>
              </w:rPr>
              <w:t>Alta</w:t>
            </w:r>
          </w:p>
        </w:tc>
      </w:tr>
      <w:tr>
        <w:tc>
          <w:tcPr>
            <w:tcW w:type="dxa" w:w="2700"/>
            <w:shd w:fill="F5F7FA"/>
          </w:tcPr>
          <w:p>
            <w:pPr>
              <w:spacing w:after="0" w:line="276" w:lineRule="auto"/>
            </w:pPr>
            <w:r>
              <w:rPr>
                <w:rFonts w:ascii="Times New Roman" w:hAnsi="Times New Roman"/>
                <w:b/>
                <w:i w:val="0"/>
                <w:color w:val="000000"/>
                <w:sz w:val="20"/>
              </w:rPr>
              <w:t>Carga documental</w:t>
            </w:r>
          </w:p>
        </w:tc>
        <w:tc>
          <w:tcPr>
            <w:tcW w:type="dxa" w:w="1800"/>
            <w:shd w:fill="F5F7FA"/>
          </w:tcPr>
          <w:p>
            <w:pPr>
              <w:spacing w:after="0" w:line="276" w:lineRule="auto"/>
            </w:pPr>
            <w:r>
              <w:rPr>
                <w:rFonts w:ascii="Times New Roman" w:hAnsi="Times New Roman"/>
                <w:b w:val="0"/>
                <w:i w:val="0"/>
                <w:color w:val="000000"/>
                <w:sz w:val="20"/>
              </w:rPr>
              <w:t>Alta</w:t>
            </w:r>
          </w:p>
        </w:tc>
        <w:tc>
          <w:tcPr>
            <w:tcW w:type="dxa" w:w="2460"/>
            <w:shd w:fill="F5F7FA"/>
          </w:tcPr>
          <w:p>
            <w:pPr>
              <w:spacing w:after="0" w:line="276" w:lineRule="auto"/>
            </w:pPr>
            <w:r>
              <w:rPr>
                <w:rFonts w:ascii="Times New Roman" w:hAnsi="Times New Roman"/>
                <w:b w:val="0"/>
                <w:i w:val="0"/>
                <w:color w:val="000000"/>
                <w:sz w:val="20"/>
              </w:rPr>
              <w:t>Alta</w:t>
            </w:r>
          </w:p>
        </w:tc>
        <w:tc>
          <w:tcPr>
            <w:tcW w:type="dxa" w:w="2400"/>
            <w:shd w:fill="F5F7FA"/>
          </w:tcPr>
          <w:p>
            <w:pPr>
              <w:spacing w:after="0" w:line="276" w:lineRule="auto"/>
            </w:pPr>
            <w:r>
              <w:rPr>
                <w:rFonts w:ascii="Times New Roman" w:hAnsi="Times New Roman"/>
                <w:b w:val="0"/>
                <w:i w:val="0"/>
                <w:color w:val="000000"/>
                <w:sz w:val="20"/>
              </w:rPr>
              <w:t>Alta</w:t>
            </w:r>
          </w:p>
        </w:tc>
      </w:tr>
      <w:tr>
        <w:tc>
          <w:tcPr>
            <w:tcW w:type="dxa" w:w="2700"/>
          </w:tcPr>
          <w:p>
            <w:pPr>
              <w:spacing w:after="0" w:line="276" w:lineRule="auto"/>
            </w:pPr>
            <w:r>
              <w:rPr>
                <w:rFonts w:ascii="Times New Roman" w:hAnsi="Times New Roman"/>
                <w:b/>
                <w:i w:val="0"/>
                <w:color w:val="000000"/>
                <w:sz w:val="20"/>
              </w:rPr>
              <w:t>Radio PTT</w:t>
            </w:r>
          </w:p>
        </w:tc>
        <w:tc>
          <w:tcPr>
            <w:tcW w:type="dxa" w:w="1800"/>
          </w:tcPr>
          <w:p>
            <w:pPr>
              <w:spacing w:after="0" w:line="276" w:lineRule="auto"/>
            </w:pPr>
            <w:r>
              <w:rPr>
                <w:rFonts w:ascii="Times New Roman" w:hAnsi="Times New Roman"/>
                <w:b w:val="0"/>
                <w:i w:val="0"/>
                <w:color w:val="000000"/>
                <w:sz w:val="20"/>
              </w:rPr>
              <w:t>Media-alta</w:t>
            </w:r>
          </w:p>
        </w:tc>
        <w:tc>
          <w:tcPr>
            <w:tcW w:type="dxa" w:w="2460"/>
          </w:tcPr>
          <w:p>
            <w:pPr>
              <w:spacing w:after="0" w:line="276" w:lineRule="auto"/>
            </w:pPr>
            <w:r>
              <w:rPr>
                <w:rFonts w:ascii="Times New Roman" w:hAnsi="Times New Roman"/>
                <w:b w:val="0"/>
                <w:i w:val="0"/>
                <w:color w:val="000000"/>
                <w:sz w:val="20"/>
              </w:rPr>
              <w:t>Alta en usuarios nuevos</w:t>
            </w:r>
          </w:p>
        </w:tc>
        <w:tc>
          <w:tcPr>
            <w:tcW w:type="dxa" w:w="2400"/>
          </w:tcPr>
          <w:p>
            <w:pPr>
              <w:spacing w:after="0" w:line="276" w:lineRule="auto"/>
            </w:pPr>
            <w:r>
              <w:rPr>
                <w:rFonts w:ascii="Times New Roman" w:hAnsi="Times New Roman"/>
                <w:b w:val="0"/>
                <w:i w:val="0"/>
                <w:color w:val="000000"/>
                <w:sz w:val="20"/>
              </w:rPr>
              <w:t>Alta</w:t>
            </w:r>
          </w:p>
        </w:tc>
      </w:tr>
    </w:tbl>
    <w:p/>
    <w:p>
      <w:pPr>
        <w:pStyle w:val="Heading2"/>
        <w:keepNext/>
      </w:pPr>
      <w:r>
        <w:t>Diagnóstico complementario: alertas y chat</w:t>
      </w:r>
    </w:p>
    <w:p>
      <w:pPr>
        <w:spacing w:line="360" w:lineRule="auto" w:after="160"/>
        <w:jc w:val="both"/>
      </w:pPr>
      <w:r>
        <w:rPr>
          <w:rFonts w:ascii="Times New Roman" w:hAnsi="Times New Roman"/>
          <w:b w:val="0"/>
          <w:i w:val="0"/>
          <w:color w:val="000000"/>
          <w:sz w:val="24"/>
        </w:rPr>
        <w:t>Aunque los tres puntos anteriores responden a la actividad académica, la experiencia completa de ManeComb también depende de cómo se comunica la operación. Las alertas deben convertir eventos técnicos en prioridades comprensibles, mientras que el chat debe conservar el contexto entre administración, conductores y personal de seguimiento. Ambos módulos conectan rutas, unidades, incidencias y decisiones humanas; por ello, una falla de comunicación puede ser tan crítica como un dato incorrecto.</w:t>
      </w:r>
    </w:p>
    <w:tbl>
      <w:tblPr>
        <w:tblStyle w:val="TableGrid"/>
        <w:tblW w:type="dxa" w:w="9360"/>
        <w:jc w:val="left"/>
        <w:tblLook w:firstColumn="1" w:firstRow="1" w:lastColumn="0" w:lastRow="0" w:noHBand="0" w:noVBand="1" w:val="04A0"/>
        <w:tblInd w:w="120" w:type="dxa"/>
        <w:tblLayout w:type="fixed"/>
      </w:tblPr>
      <w:tblGrid>
        <w:gridCol w:w="1500"/>
        <w:gridCol w:w="2820"/>
        <w:gridCol w:w="2520"/>
        <w:gridCol w:w="2520"/>
      </w:tblGrid>
      <w:tr>
        <w:trPr>
          <w:cantSplit/>
          <w:tblHeader w:val="true"/>
        </w:trPr>
        <w:tc>
          <w:tcPr>
            <w:tcW w:type="dxa" w:w="1500"/>
            <w:vAlign w:val="center"/>
            <w:shd w:fill="1F374E"/>
          </w:tcPr>
          <w:p>
            <w:pPr>
              <w:spacing w:after="0"/>
              <w:jc w:val="center"/>
            </w:pPr>
            <w:r>
              <w:rPr>
                <w:rFonts w:ascii="Times New Roman" w:hAnsi="Times New Roman"/>
                <w:b/>
                <w:i w:val="0"/>
                <w:color w:val="FFFFFF"/>
                <w:sz w:val="18"/>
              </w:rPr>
              <w:t>Módulo</w:t>
            </w:r>
          </w:p>
        </w:tc>
        <w:tc>
          <w:tcPr>
            <w:tcW w:type="dxa" w:w="2820"/>
            <w:vAlign w:val="center"/>
            <w:shd w:fill="1F374E"/>
          </w:tcPr>
          <w:p>
            <w:pPr>
              <w:spacing w:after="0"/>
              <w:jc w:val="center"/>
            </w:pPr>
            <w:r>
              <w:rPr>
                <w:rFonts w:ascii="Times New Roman" w:hAnsi="Times New Roman"/>
                <w:b/>
                <w:i w:val="0"/>
                <w:color w:val="FFFFFF"/>
                <w:sz w:val="18"/>
              </w:rPr>
              <w:t>Fricción observable</w:t>
            </w:r>
          </w:p>
        </w:tc>
        <w:tc>
          <w:tcPr>
            <w:tcW w:type="dxa" w:w="2520"/>
            <w:vAlign w:val="center"/>
            <w:shd w:fill="1F374E"/>
          </w:tcPr>
          <w:p>
            <w:pPr>
              <w:spacing w:after="0"/>
              <w:jc w:val="center"/>
            </w:pPr>
            <w:r>
              <w:rPr>
                <w:rFonts w:ascii="Times New Roman" w:hAnsi="Times New Roman"/>
                <w:b/>
                <w:i w:val="0"/>
                <w:color w:val="FFFFFF"/>
                <w:sz w:val="18"/>
              </w:rPr>
              <w:t>Consecuencia</w:t>
            </w:r>
          </w:p>
        </w:tc>
        <w:tc>
          <w:tcPr>
            <w:tcW w:type="dxa" w:w="2520"/>
            <w:vAlign w:val="center"/>
            <w:shd w:fill="1F374E"/>
          </w:tcPr>
          <w:p>
            <w:pPr>
              <w:spacing w:after="0"/>
              <w:jc w:val="center"/>
            </w:pPr>
            <w:r>
              <w:rPr>
                <w:rFonts w:ascii="Times New Roman" w:hAnsi="Times New Roman"/>
                <w:b/>
                <w:i w:val="0"/>
                <w:color w:val="FFFFFF"/>
                <w:sz w:val="18"/>
              </w:rPr>
              <w:t>Mejora propuesta</w:t>
            </w:r>
          </w:p>
        </w:tc>
      </w:tr>
      <w:tr>
        <w:tc>
          <w:tcPr>
            <w:tcW w:type="dxa" w:w="1500"/>
          </w:tcPr>
          <w:p>
            <w:pPr>
              <w:spacing w:after="0" w:line="276" w:lineRule="auto"/>
            </w:pPr>
            <w:r>
              <w:rPr>
                <w:rFonts w:ascii="Times New Roman" w:hAnsi="Times New Roman"/>
                <w:b/>
                <w:i w:val="0"/>
                <w:color w:val="000000"/>
                <w:sz w:val="18"/>
              </w:rPr>
              <w:t>Centro de alertas</w:t>
            </w:r>
          </w:p>
        </w:tc>
        <w:tc>
          <w:tcPr>
            <w:tcW w:type="dxa" w:w="2820"/>
          </w:tcPr>
          <w:p>
            <w:pPr>
              <w:spacing w:after="0" w:line="276" w:lineRule="auto"/>
            </w:pPr>
            <w:r>
              <w:rPr>
                <w:rFonts w:ascii="Times New Roman" w:hAnsi="Times New Roman"/>
                <w:b w:val="0"/>
                <w:i w:val="0"/>
                <w:color w:val="000000"/>
                <w:sz w:val="18"/>
              </w:rPr>
              <w:t>Mensajes con igual peso visual, duplicados o sin indicar unidad, ruta, hora y gravedad.</w:t>
            </w:r>
          </w:p>
        </w:tc>
        <w:tc>
          <w:tcPr>
            <w:tcW w:type="dxa" w:w="2520"/>
          </w:tcPr>
          <w:p>
            <w:pPr>
              <w:spacing w:after="0" w:line="276" w:lineRule="auto"/>
            </w:pPr>
            <w:r>
              <w:rPr>
                <w:rFonts w:ascii="Times New Roman" w:hAnsi="Times New Roman"/>
                <w:b w:val="0"/>
                <w:i w:val="0"/>
                <w:color w:val="000000"/>
                <w:sz w:val="18"/>
              </w:rPr>
              <w:t>El operador tarda en distinguir una incidencia crítica de un aviso informativo y puede dejar eventos sin atender.</w:t>
            </w:r>
          </w:p>
        </w:tc>
        <w:tc>
          <w:tcPr>
            <w:tcW w:type="dxa" w:w="2520"/>
          </w:tcPr>
          <w:p>
            <w:pPr>
              <w:spacing w:after="0" w:line="276" w:lineRule="auto"/>
            </w:pPr>
            <w:r>
              <w:rPr>
                <w:rFonts w:ascii="Times New Roman" w:hAnsi="Times New Roman"/>
                <w:b w:val="0"/>
                <w:i w:val="0"/>
                <w:color w:val="000000"/>
                <w:sz w:val="18"/>
              </w:rPr>
              <w:t>Clasificar por severidad, agrupar duplicados, mostrar contexto y ofrecer Marcar atendida, Posponer y Ver incidencia.</w:t>
            </w:r>
          </w:p>
        </w:tc>
      </w:tr>
      <w:tr>
        <w:tc>
          <w:tcPr>
            <w:tcW w:type="dxa" w:w="1500"/>
            <w:shd w:fill="F5F7FA"/>
          </w:tcPr>
          <w:p>
            <w:pPr>
              <w:spacing w:after="0" w:line="276" w:lineRule="auto"/>
            </w:pPr>
            <w:r>
              <w:rPr>
                <w:rFonts w:ascii="Times New Roman" w:hAnsi="Times New Roman"/>
                <w:b/>
                <w:i w:val="0"/>
                <w:color w:val="000000"/>
                <w:sz w:val="18"/>
              </w:rPr>
              <w:t>Chat operativo</w:t>
            </w:r>
          </w:p>
        </w:tc>
        <w:tc>
          <w:tcPr>
            <w:tcW w:type="dxa" w:w="2820"/>
            <w:shd w:fill="F5F7FA"/>
          </w:tcPr>
          <w:p>
            <w:pPr>
              <w:spacing w:after="0" w:line="276" w:lineRule="auto"/>
            </w:pPr>
            <w:r>
              <w:rPr>
                <w:rFonts w:ascii="Times New Roman" w:hAnsi="Times New Roman"/>
                <w:b w:val="0"/>
                <w:i w:val="0"/>
                <w:color w:val="000000"/>
                <w:sz w:val="18"/>
              </w:rPr>
              <w:t>No siempre es evidente si el mensaje está enviándose, fue entregado, leído o quedó pendiente por falta de conexión.</w:t>
            </w:r>
          </w:p>
        </w:tc>
        <w:tc>
          <w:tcPr>
            <w:tcW w:type="dxa" w:w="2520"/>
            <w:shd w:fill="F5F7FA"/>
          </w:tcPr>
          <w:p>
            <w:pPr>
              <w:spacing w:after="0" w:line="276" w:lineRule="auto"/>
            </w:pPr>
            <w:r>
              <w:rPr>
                <w:rFonts w:ascii="Times New Roman" w:hAnsi="Times New Roman"/>
                <w:b w:val="0"/>
                <w:i w:val="0"/>
                <w:color w:val="000000"/>
                <w:sz w:val="18"/>
              </w:rPr>
              <w:t>Se repiten mensajes, se cambia innecesariamente a otro canal y se pierde continuidad en la coordinación.</w:t>
            </w:r>
          </w:p>
        </w:tc>
        <w:tc>
          <w:tcPr>
            <w:tcW w:type="dxa" w:w="2520"/>
            <w:shd w:fill="F5F7FA"/>
          </w:tcPr>
          <w:p>
            <w:pPr>
              <w:spacing w:after="0" w:line="276" w:lineRule="auto"/>
            </w:pPr>
            <w:r>
              <w:rPr>
                <w:rFonts w:ascii="Times New Roman" w:hAnsi="Times New Roman"/>
                <w:b w:val="0"/>
                <w:i w:val="0"/>
                <w:color w:val="000000"/>
                <w:sz w:val="18"/>
              </w:rPr>
              <w:t>Mostrar estados textuales, reintento seguro, no leídos, hora, participantes y acceso directo desde alerta, ruta o unidad.</w:t>
            </w:r>
          </w:p>
        </w:tc>
      </w:tr>
      <w:tr>
        <w:tc>
          <w:tcPr>
            <w:tcW w:type="dxa" w:w="1500"/>
          </w:tcPr>
          <w:p>
            <w:pPr>
              <w:spacing w:after="0" w:line="276" w:lineRule="auto"/>
            </w:pPr>
            <w:r>
              <w:rPr>
                <w:rFonts w:ascii="Times New Roman" w:hAnsi="Times New Roman"/>
                <w:b/>
                <w:i w:val="0"/>
                <w:color w:val="000000"/>
                <w:sz w:val="18"/>
              </w:rPr>
              <w:t>Interconexión</w:t>
            </w:r>
          </w:p>
        </w:tc>
        <w:tc>
          <w:tcPr>
            <w:tcW w:type="dxa" w:w="2820"/>
          </w:tcPr>
          <w:p>
            <w:pPr>
              <w:spacing w:after="0" w:line="276" w:lineRule="auto"/>
            </w:pPr>
            <w:r>
              <w:rPr>
                <w:rFonts w:ascii="Times New Roman" w:hAnsi="Times New Roman"/>
                <w:b w:val="0"/>
                <w:i w:val="0"/>
                <w:color w:val="000000"/>
                <w:sz w:val="18"/>
              </w:rPr>
              <w:t>La alerta y la conversación pueden quedar separadas del objeto que originó el problema.</w:t>
            </w:r>
          </w:p>
        </w:tc>
        <w:tc>
          <w:tcPr>
            <w:tcW w:type="dxa" w:w="2520"/>
          </w:tcPr>
          <w:p>
            <w:pPr>
              <w:spacing w:after="0" w:line="276" w:lineRule="auto"/>
            </w:pPr>
            <w:r>
              <w:rPr>
                <w:rFonts w:ascii="Times New Roman" w:hAnsi="Times New Roman"/>
                <w:b w:val="0"/>
                <w:i w:val="0"/>
                <w:color w:val="000000"/>
                <w:sz w:val="18"/>
              </w:rPr>
              <w:t>El usuario reconstruye manualmente qué unidad, ruta o incidencia se está discutiendo.</w:t>
            </w:r>
          </w:p>
        </w:tc>
        <w:tc>
          <w:tcPr>
            <w:tcW w:type="dxa" w:w="2520"/>
          </w:tcPr>
          <w:p>
            <w:pPr>
              <w:spacing w:after="0" w:line="276" w:lineRule="auto"/>
            </w:pPr>
            <w:r>
              <w:rPr>
                <w:rFonts w:ascii="Times New Roman" w:hAnsi="Times New Roman"/>
                <w:b w:val="0"/>
                <w:i w:val="0"/>
                <w:color w:val="000000"/>
                <w:sz w:val="18"/>
              </w:rPr>
              <w:t>Crear enlaces contextuales y una tarjeta compartida con identificador, prioridad, responsable y última actualización.</w:t>
            </w:r>
          </w:p>
        </w:tc>
      </w:tr>
    </w:tbl>
    <w:p/>
    <w:p>
      <w:pPr>
        <w:pStyle w:val="Heading3"/>
        <w:keepNext/>
      </w:pPr>
      <w:r>
        <w:t>Criterios operativos para alertas</w:t>
      </w:r>
    </w:p>
    <w:p>
      <w:pPr>
        <w:pStyle w:val="ListBullet"/>
        <w:spacing w:line="360" w:lineRule="auto" w:after="80"/>
      </w:pPr>
      <w:r>
        <w:rPr>
          <w:rFonts w:ascii="Times New Roman" w:hAnsi="Times New Roman"/>
          <w:b w:val="0"/>
          <w:i w:val="0"/>
          <w:color w:val="000000"/>
          <w:sz w:val="24"/>
        </w:rPr>
        <w:t>Distinguir niveles crítico, alto, medio e informativo mediante texto, icono y contraste, no solo color.</w:t>
      </w:r>
    </w:p>
    <w:p>
      <w:pPr>
        <w:pStyle w:val="ListBullet"/>
        <w:spacing w:line="360" w:lineRule="auto" w:after="80"/>
      </w:pPr>
      <w:r>
        <w:rPr>
          <w:rFonts w:ascii="Times New Roman" w:hAnsi="Times New Roman"/>
          <w:b w:val="0"/>
          <w:i w:val="0"/>
          <w:color w:val="000000"/>
          <w:sz w:val="24"/>
        </w:rPr>
        <w:t>Ordenar primero los eventos no atendidos y conservar un historial auditable de reconocimiento, responsable y fecha.</w:t>
      </w:r>
    </w:p>
    <w:p>
      <w:pPr>
        <w:pStyle w:val="ListBullet"/>
        <w:spacing w:line="360" w:lineRule="auto" w:after="80"/>
      </w:pPr>
      <w:r>
        <w:rPr>
          <w:rFonts w:ascii="Times New Roman" w:hAnsi="Times New Roman"/>
          <w:b w:val="0"/>
          <w:i w:val="0"/>
          <w:color w:val="000000"/>
          <w:sz w:val="24"/>
        </w:rPr>
        <w:t>Evitar notificaciones duplicadas mediante agrupación por unidad, tipo de evento y periodo.</w:t>
      </w:r>
    </w:p>
    <w:p>
      <w:pPr>
        <w:pStyle w:val="ListBullet"/>
        <w:spacing w:line="360" w:lineRule="auto" w:after="80"/>
      </w:pPr>
      <w:r>
        <w:rPr>
          <w:rFonts w:ascii="Times New Roman" w:hAnsi="Times New Roman"/>
          <w:b w:val="0"/>
          <w:i w:val="0"/>
          <w:color w:val="000000"/>
          <w:sz w:val="24"/>
        </w:rPr>
        <w:t>Abrir la ruta, unidad, incidencia o conversación relacionada sin obligar a buscarla nuevamente.</w:t>
      </w:r>
    </w:p>
    <w:p>
      <w:pPr>
        <w:pStyle w:val="Heading3"/>
        <w:keepNext/>
      </w:pPr>
      <w:r>
        <w:t>Criterios operativos para chat</w:t>
      </w:r>
    </w:p>
    <w:p>
      <w:pPr>
        <w:pStyle w:val="ListBullet"/>
        <w:spacing w:line="360" w:lineRule="auto" w:after="80"/>
      </w:pPr>
      <w:r>
        <w:rPr>
          <w:rFonts w:ascii="Times New Roman" w:hAnsi="Times New Roman"/>
          <w:b w:val="0"/>
          <w:i w:val="0"/>
          <w:color w:val="000000"/>
          <w:sz w:val="24"/>
        </w:rPr>
        <w:t>Conservar mensajes pendientes cuando la conexión sea inestable y explicar cuándo se reintentará el envío.</w:t>
      </w:r>
    </w:p>
    <w:p>
      <w:pPr>
        <w:pStyle w:val="ListBullet"/>
        <w:spacing w:line="360" w:lineRule="auto" w:after="80"/>
      </w:pPr>
      <w:r>
        <w:rPr>
          <w:rFonts w:ascii="Times New Roman" w:hAnsi="Times New Roman"/>
          <w:b w:val="0"/>
          <w:i w:val="0"/>
          <w:color w:val="000000"/>
          <w:sz w:val="24"/>
        </w:rPr>
        <w:t>Diferenciar enviado, entregado y leído con etiquetas accesibles y marcas de tiempo comprensibles.</w:t>
      </w:r>
    </w:p>
    <w:p>
      <w:pPr>
        <w:pStyle w:val="ListBullet"/>
        <w:spacing w:line="360" w:lineRule="auto" w:after="80"/>
      </w:pPr>
      <w:r>
        <w:rPr>
          <w:rFonts w:ascii="Times New Roman" w:hAnsi="Times New Roman"/>
          <w:b w:val="0"/>
          <w:i w:val="0"/>
          <w:color w:val="000000"/>
          <w:sz w:val="24"/>
        </w:rPr>
        <w:t>Permitir adjuntar evidencia y respuestas rápidas sin ocultar el contexto de la conversación.</w:t>
      </w:r>
    </w:p>
    <w:p>
      <w:pPr>
        <w:pStyle w:val="ListBullet"/>
        <w:spacing w:line="360" w:lineRule="auto" w:after="80"/>
      </w:pPr>
      <w:r>
        <w:rPr>
          <w:rFonts w:ascii="Times New Roman" w:hAnsi="Times New Roman"/>
          <w:b w:val="0"/>
          <w:i w:val="0"/>
          <w:color w:val="000000"/>
          <w:sz w:val="24"/>
        </w:rPr>
        <w:t>Escalar una conversación a incidencia o llamada cuando la urgencia exceda la comunicación asíncrona.</w:t>
      </w:r>
    </w:p>
    <w:p>
      <w:r>
        <w:br w:type="page"/>
      </w:r>
    </w:p>
    <w:p>
      <w:pPr>
        <w:pStyle w:val="Heading1"/>
        <w:keepNext/>
      </w:pPr>
      <w:r>
        <w:t>Fase 2. Documentación impresa</w:t>
      </w:r>
    </w:p>
    <w:p>
      <w:pPr>
        <w:pStyle w:val="Heading2"/>
        <w:keepNext/>
      </w:pPr>
      <w:r>
        <w:t>Cómo cargar correctamente un documento del conductor</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Times New Roman" w:hAnsi="Times New Roman"/>
                <w:b/>
                <w:i w:val="0"/>
                <w:color w:val="1F374E"/>
                <w:sz w:val="24"/>
              </w:rPr>
              <w:t xml:space="preserve">Objetivo. </w:t>
            </w:r>
            <w:r>
              <w:rPr>
                <w:rFonts w:ascii="Times New Roman" w:hAnsi="Times New Roman"/>
                <w:b w:val="0"/>
                <w:i w:val="0"/>
                <w:color w:val="000000"/>
                <w:sz w:val="24"/>
              </w:rPr>
              <w:t>Orientar al usuario para seleccionar, validar y enviar un documento legible, reduciendo rechazos y repeticiones.</w:t>
            </w:r>
          </w:p>
        </w:tc>
      </w:tr>
    </w:tbl>
    <w:p/>
    <w:p>
      <w:pPr>
        <w:pStyle w:val="Heading3"/>
        <w:keepNext/>
      </w:pPr>
      <w:r>
        <w:t>Requisitos</w:t>
      </w:r>
    </w:p>
    <w:p>
      <w:pPr>
        <w:pStyle w:val="ListBullet"/>
        <w:spacing w:line="360" w:lineRule="auto" w:after="80"/>
      </w:pPr>
      <w:r>
        <w:rPr>
          <w:rFonts w:ascii="Times New Roman" w:hAnsi="Times New Roman"/>
          <w:b w:val="0"/>
          <w:i w:val="0"/>
          <w:color w:val="000000"/>
          <w:sz w:val="24"/>
        </w:rPr>
        <w:t>Iniciar sesión con una cuenta autorizada.</w:t>
      </w:r>
    </w:p>
    <w:p>
      <w:pPr>
        <w:pStyle w:val="ListBullet"/>
        <w:spacing w:line="360" w:lineRule="auto" w:after="80"/>
      </w:pPr>
      <w:r>
        <w:rPr>
          <w:rFonts w:ascii="Times New Roman" w:hAnsi="Times New Roman"/>
          <w:b w:val="0"/>
          <w:i w:val="0"/>
          <w:color w:val="000000"/>
          <w:sz w:val="24"/>
        </w:rPr>
        <w:t>Tener el documento completo y vigente.</w:t>
      </w:r>
    </w:p>
    <w:p>
      <w:pPr>
        <w:pStyle w:val="ListBullet"/>
        <w:spacing w:line="360" w:lineRule="auto" w:after="80"/>
      </w:pPr>
      <w:r>
        <w:rPr>
          <w:rFonts w:ascii="Times New Roman" w:hAnsi="Times New Roman"/>
          <w:b w:val="0"/>
          <w:i w:val="0"/>
          <w:color w:val="000000"/>
          <w:sz w:val="24"/>
        </w:rPr>
        <w:t>Utilizar PDF o JPG.</w:t>
      </w:r>
    </w:p>
    <w:p>
      <w:pPr>
        <w:pStyle w:val="ListBullet"/>
        <w:spacing w:line="360" w:lineRule="auto" w:after="80"/>
      </w:pPr>
      <w:r>
        <w:rPr>
          <w:rFonts w:ascii="Times New Roman" w:hAnsi="Times New Roman"/>
          <w:b w:val="0"/>
          <w:i w:val="0"/>
          <w:color w:val="000000"/>
          <w:sz w:val="24"/>
        </w:rPr>
        <w:t>Verificar que el archivo no supere 10 MB.</w:t>
      </w:r>
    </w:p>
    <w:p>
      <w:pPr>
        <w:pStyle w:val="ListBullet"/>
        <w:spacing w:line="360" w:lineRule="auto" w:after="80"/>
      </w:pPr>
      <w:r>
        <w:rPr>
          <w:rFonts w:ascii="Times New Roman" w:hAnsi="Times New Roman"/>
          <w:b w:val="0"/>
          <w:i w:val="0"/>
          <w:color w:val="000000"/>
          <w:sz w:val="24"/>
        </w:rPr>
        <w:t>Asegurar que nombres, fechas y números sean legibles.</w:t>
      </w:r>
    </w:p>
    <w:p>
      <w:pPr>
        <w:pStyle w:val="Heading3"/>
        <w:keepNext/>
      </w:pPr>
      <w:r>
        <w:t>Procedimiento paso a paso</w:t>
      </w:r>
    </w:p>
    <w:p>
      <w:pPr>
        <w:pStyle w:val="ListNumber"/>
        <w:spacing w:line="360" w:lineRule="auto" w:after="100"/>
      </w:pPr>
      <w:r>
        <w:rPr>
          <w:rFonts w:ascii="Times New Roman" w:hAnsi="Times New Roman"/>
          <w:b w:val="0"/>
          <w:i w:val="0"/>
          <w:color w:val="000000"/>
          <w:sz w:val="24"/>
        </w:rPr>
        <w:t>Abra el módulo Documentos y seleccione al conductor correspondiente.</w:t>
      </w:r>
    </w:p>
    <w:p>
      <w:pPr>
        <w:pStyle w:val="ListNumber"/>
        <w:spacing w:line="360" w:lineRule="auto" w:after="100"/>
      </w:pPr>
      <w:r>
        <w:rPr>
          <w:rFonts w:ascii="Times New Roman" w:hAnsi="Times New Roman"/>
          <w:b w:val="0"/>
          <w:i w:val="0"/>
          <w:color w:val="000000"/>
          <w:sz w:val="24"/>
        </w:rPr>
        <w:t>Identifique el tipo de documento que desea cargar.</w:t>
      </w:r>
    </w:p>
    <w:p>
      <w:pPr>
        <w:pStyle w:val="ListNumber"/>
        <w:spacing w:line="360" w:lineRule="auto" w:after="100"/>
      </w:pPr>
      <w:r>
        <w:rPr>
          <w:rFonts w:ascii="Times New Roman" w:hAnsi="Times New Roman"/>
          <w:b w:val="0"/>
          <w:i w:val="0"/>
          <w:color w:val="000000"/>
          <w:sz w:val="24"/>
        </w:rPr>
        <w:t>Pulse Seleccionar archivo y localice el PDF o JPG.</w:t>
      </w:r>
    </w:p>
    <w:p>
      <w:pPr>
        <w:pStyle w:val="ListNumber"/>
        <w:spacing w:line="360" w:lineRule="auto" w:after="100"/>
      </w:pPr>
      <w:r>
        <w:rPr>
          <w:rFonts w:ascii="Times New Roman" w:hAnsi="Times New Roman"/>
          <w:b w:val="0"/>
          <w:i w:val="0"/>
          <w:color w:val="000000"/>
          <w:sz w:val="24"/>
        </w:rPr>
        <w:t>Revise la vista previa y confirme que no existan páginas cortadas, reflejos o texto borroso.</w:t>
      </w:r>
    </w:p>
    <w:p>
      <w:pPr>
        <w:pStyle w:val="ListNumber"/>
        <w:spacing w:line="360" w:lineRule="auto" w:after="100"/>
      </w:pPr>
      <w:r>
        <w:rPr>
          <w:rFonts w:ascii="Times New Roman" w:hAnsi="Times New Roman"/>
          <w:b w:val="0"/>
          <w:i w:val="0"/>
          <w:color w:val="000000"/>
          <w:sz w:val="24"/>
        </w:rPr>
        <w:t>Compruebe el nombre del archivo, formato y tamaño indicados por el sistema.</w:t>
      </w:r>
    </w:p>
    <w:p>
      <w:pPr>
        <w:pStyle w:val="ListNumber"/>
        <w:spacing w:line="360" w:lineRule="auto" w:after="100"/>
      </w:pPr>
      <w:r>
        <w:rPr>
          <w:rFonts w:ascii="Times New Roman" w:hAnsi="Times New Roman"/>
          <w:b w:val="0"/>
          <w:i w:val="0"/>
          <w:color w:val="000000"/>
          <w:sz w:val="24"/>
        </w:rPr>
        <w:t>Pulse Subir y espere hasta observar la confirmación de carga.</w:t>
      </w:r>
    </w:p>
    <w:p>
      <w:pPr>
        <w:pStyle w:val="ListNumber"/>
        <w:spacing w:line="360" w:lineRule="auto" w:after="100"/>
      </w:pPr>
      <w:r>
        <w:rPr>
          <w:rFonts w:ascii="Times New Roman" w:hAnsi="Times New Roman"/>
          <w:b w:val="0"/>
          <w:i w:val="0"/>
          <w:color w:val="000000"/>
          <w:sz w:val="24"/>
        </w:rPr>
        <w:t>Verifique el estado En revisión. El administrador notificará si el documento fue aprobado o rechazado.</w:t>
      </w:r>
    </w:p>
    <w:p>
      <w:pPr>
        <w:pStyle w:val="Heading3"/>
        <w:keepNext/>
      </w:pPr>
      <w:r>
        <w:t>Notas importantes y recomendaciones</w:t>
      </w:r>
    </w:p>
    <w:p>
      <w:pPr>
        <w:pStyle w:val="ListBullet"/>
        <w:spacing w:line="360" w:lineRule="auto" w:after="80"/>
      </w:pPr>
      <w:r>
        <w:rPr>
          <w:rFonts w:ascii="Times New Roman" w:hAnsi="Times New Roman"/>
          <w:b w:val="0"/>
          <w:i w:val="0"/>
          <w:color w:val="000000"/>
          <w:sz w:val="24"/>
        </w:rPr>
        <w:t>No cierre la pantalla mientras el archivo se está enviando.</w:t>
      </w:r>
    </w:p>
    <w:p>
      <w:pPr>
        <w:pStyle w:val="ListBullet"/>
        <w:spacing w:line="360" w:lineRule="auto" w:after="80"/>
      </w:pPr>
      <w:r>
        <w:rPr>
          <w:rFonts w:ascii="Times New Roman" w:hAnsi="Times New Roman"/>
          <w:b w:val="0"/>
          <w:i w:val="0"/>
          <w:color w:val="000000"/>
          <w:sz w:val="24"/>
        </w:rPr>
        <w:t>Evite fotografías inclinadas o con sombras.</w:t>
      </w:r>
    </w:p>
    <w:p>
      <w:pPr>
        <w:pStyle w:val="ListBullet"/>
        <w:spacing w:line="360" w:lineRule="auto" w:after="80"/>
      </w:pPr>
      <w:r>
        <w:rPr>
          <w:rFonts w:ascii="Times New Roman" w:hAnsi="Times New Roman"/>
          <w:b w:val="0"/>
          <w:i w:val="0"/>
          <w:color w:val="000000"/>
          <w:sz w:val="24"/>
        </w:rPr>
        <w:t>No cargue contraseñas, archivos comprimidos ni documentos ajenos.</w:t>
      </w:r>
    </w:p>
    <w:p>
      <w:pPr>
        <w:pStyle w:val="ListBullet"/>
        <w:spacing w:line="360" w:lineRule="auto" w:after="80"/>
      </w:pPr>
      <w:r>
        <w:rPr>
          <w:rFonts w:ascii="Times New Roman" w:hAnsi="Times New Roman"/>
          <w:b w:val="0"/>
          <w:i w:val="0"/>
          <w:color w:val="000000"/>
          <w:sz w:val="24"/>
        </w:rPr>
        <w:t>Conserve el archivo original hasta recibir aprobación.</w:t>
      </w:r>
    </w:p>
    <w:p>
      <w:pPr>
        <w:pStyle w:val="ListBullet"/>
        <w:spacing w:line="360" w:lineRule="auto" w:after="80"/>
      </w:pPr>
      <w:r>
        <w:rPr>
          <w:rFonts w:ascii="Times New Roman" w:hAnsi="Times New Roman"/>
          <w:b w:val="0"/>
          <w:i w:val="0"/>
          <w:color w:val="000000"/>
          <w:sz w:val="24"/>
        </w:rPr>
        <w:t>Si el documento es rechazado, lea la causa antes de sustituirlo.</w:t>
      </w:r>
    </w:p>
    <w:p>
      <w:pPr>
        <w:pStyle w:val="Heading3"/>
        <w:keepNext/>
      </w:pPr>
      <w:r>
        <w:t>Errores comunes</w:t>
      </w:r>
    </w:p>
    <w:tbl>
      <w:tblPr>
        <w:tblStyle w:val="TableGrid"/>
        <w:tblW w:type="dxa" w:w="9360"/>
        <w:jc w:val="left"/>
        <w:tblLook w:firstColumn="1" w:firstRow="1" w:lastColumn="0" w:lastRow="0" w:noHBand="0" w:noVBand="1" w:val="04A0"/>
        <w:tblInd w:w="120" w:type="dxa"/>
        <w:tblLayout w:type="fixed"/>
      </w:tblPr>
      <w:tblGrid>
        <w:gridCol w:w="3500"/>
        <w:gridCol w:w="5860"/>
      </w:tblGrid>
      <w:tr>
        <w:trPr>
          <w:cantSplit/>
          <w:tblHeader w:val="true"/>
        </w:trPr>
        <w:tc>
          <w:tcPr>
            <w:tcW w:type="dxa" w:w="3500"/>
            <w:vAlign w:val="center"/>
            <w:shd w:fill="1F374E"/>
          </w:tcPr>
          <w:p>
            <w:pPr>
              <w:spacing w:after="0"/>
              <w:jc w:val="center"/>
            </w:pPr>
            <w:r>
              <w:rPr>
                <w:rFonts w:ascii="Times New Roman" w:hAnsi="Times New Roman"/>
                <w:b/>
                <w:i w:val="0"/>
                <w:color w:val="FFFFFF"/>
                <w:sz w:val="20"/>
              </w:rPr>
              <w:t>Error</w:t>
            </w:r>
          </w:p>
        </w:tc>
        <w:tc>
          <w:tcPr>
            <w:tcW w:type="dxa" w:w="5860"/>
            <w:vAlign w:val="center"/>
            <w:shd w:fill="1F374E"/>
          </w:tcPr>
          <w:p>
            <w:pPr>
              <w:spacing w:after="0"/>
              <w:jc w:val="center"/>
            </w:pPr>
            <w:r>
              <w:rPr>
                <w:rFonts w:ascii="Times New Roman" w:hAnsi="Times New Roman"/>
                <w:b/>
                <w:i w:val="0"/>
                <w:color w:val="FFFFFF"/>
                <w:sz w:val="20"/>
              </w:rPr>
              <w:t>Cómo prevenirlo</w:t>
            </w:r>
          </w:p>
        </w:tc>
      </w:tr>
      <w:tr>
        <w:tc>
          <w:tcPr>
            <w:tcW w:type="dxa" w:w="3500"/>
          </w:tcPr>
          <w:p>
            <w:pPr>
              <w:spacing w:after="0" w:line="276" w:lineRule="auto"/>
            </w:pPr>
            <w:r>
              <w:rPr>
                <w:rFonts w:ascii="Times New Roman" w:hAnsi="Times New Roman"/>
                <w:b/>
                <w:i w:val="0"/>
                <w:color w:val="000000"/>
                <w:sz w:val="20"/>
              </w:rPr>
              <w:t>Formato no permitido</w:t>
            </w:r>
          </w:p>
        </w:tc>
        <w:tc>
          <w:tcPr>
            <w:tcW w:type="dxa" w:w="5860"/>
          </w:tcPr>
          <w:p>
            <w:pPr>
              <w:spacing w:after="0" w:line="276" w:lineRule="auto"/>
            </w:pPr>
            <w:r>
              <w:rPr>
                <w:rFonts w:ascii="Times New Roman" w:hAnsi="Times New Roman"/>
                <w:b w:val="0"/>
                <w:i w:val="0"/>
                <w:color w:val="000000"/>
                <w:sz w:val="20"/>
              </w:rPr>
              <w:t>Convierta el documento a PDF o JPG.</w:t>
            </w:r>
          </w:p>
        </w:tc>
      </w:tr>
      <w:tr>
        <w:tc>
          <w:tcPr>
            <w:tcW w:type="dxa" w:w="3500"/>
            <w:shd w:fill="F5F7FA"/>
          </w:tcPr>
          <w:p>
            <w:pPr>
              <w:spacing w:after="0" w:line="276" w:lineRule="auto"/>
            </w:pPr>
            <w:r>
              <w:rPr>
                <w:rFonts w:ascii="Times New Roman" w:hAnsi="Times New Roman"/>
                <w:b/>
                <w:i w:val="0"/>
                <w:color w:val="000000"/>
                <w:sz w:val="20"/>
              </w:rPr>
              <w:t>Archivo mayor de 10 MB</w:t>
            </w:r>
          </w:p>
        </w:tc>
        <w:tc>
          <w:tcPr>
            <w:tcW w:type="dxa" w:w="5860"/>
            <w:shd w:fill="F5F7FA"/>
          </w:tcPr>
          <w:p>
            <w:pPr>
              <w:spacing w:after="0" w:line="276" w:lineRule="auto"/>
            </w:pPr>
            <w:r>
              <w:rPr>
                <w:rFonts w:ascii="Times New Roman" w:hAnsi="Times New Roman"/>
                <w:b w:val="0"/>
                <w:i w:val="0"/>
                <w:color w:val="000000"/>
                <w:sz w:val="20"/>
              </w:rPr>
              <w:t>Comprima el archivo sin perder legibilidad.</w:t>
            </w:r>
          </w:p>
        </w:tc>
      </w:tr>
      <w:tr>
        <w:tc>
          <w:tcPr>
            <w:tcW w:type="dxa" w:w="3500"/>
          </w:tcPr>
          <w:p>
            <w:pPr>
              <w:spacing w:after="0" w:line="276" w:lineRule="auto"/>
            </w:pPr>
            <w:r>
              <w:rPr>
                <w:rFonts w:ascii="Times New Roman" w:hAnsi="Times New Roman"/>
                <w:b/>
                <w:i w:val="0"/>
                <w:color w:val="000000"/>
                <w:sz w:val="20"/>
              </w:rPr>
              <w:t>Imagen borrosa</w:t>
            </w:r>
          </w:p>
        </w:tc>
        <w:tc>
          <w:tcPr>
            <w:tcW w:type="dxa" w:w="5860"/>
          </w:tcPr>
          <w:p>
            <w:pPr>
              <w:spacing w:after="0" w:line="276" w:lineRule="auto"/>
            </w:pPr>
            <w:r>
              <w:rPr>
                <w:rFonts w:ascii="Times New Roman" w:hAnsi="Times New Roman"/>
                <w:b w:val="0"/>
                <w:i w:val="0"/>
                <w:color w:val="000000"/>
                <w:sz w:val="20"/>
              </w:rPr>
              <w:t>Repita la captura con buena iluminación.</w:t>
            </w:r>
          </w:p>
        </w:tc>
      </w:tr>
      <w:tr>
        <w:tc>
          <w:tcPr>
            <w:tcW w:type="dxa" w:w="3500"/>
            <w:shd w:fill="F5F7FA"/>
          </w:tcPr>
          <w:p>
            <w:pPr>
              <w:spacing w:after="0" w:line="276" w:lineRule="auto"/>
            </w:pPr>
            <w:r>
              <w:rPr>
                <w:rFonts w:ascii="Times New Roman" w:hAnsi="Times New Roman"/>
                <w:b/>
                <w:i w:val="0"/>
                <w:color w:val="000000"/>
                <w:sz w:val="20"/>
              </w:rPr>
              <w:t>Documento vencido</w:t>
            </w:r>
          </w:p>
        </w:tc>
        <w:tc>
          <w:tcPr>
            <w:tcW w:type="dxa" w:w="5860"/>
            <w:shd w:fill="F5F7FA"/>
          </w:tcPr>
          <w:p>
            <w:pPr>
              <w:spacing w:after="0" w:line="276" w:lineRule="auto"/>
            </w:pPr>
            <w:r>
              <w:rPr>
                <w:rFonts w:ascii="Times New Roman" w:hAnsi="Times New Roman"/>
                <w:b w:val="0"/>
                <w:i w:val="0"/>
                <w:color w:val="000000"/>
                <w:sz w:val="20"/>
              </w:rPr>
              <w:t>Compruebe la vigencia antes de enviarlo.</w:t>
            </w:r>
          </w:p>
        </w:tc>
      </w:tr>
      <w:tr>
        <w:tc>
          <w:tcPr>
            <w:tcW w:type="dxa" w:w="3500"/>
          </w:tcPr>
          <w:p>
            <w:pPr>
              <w:spacing w:after="0" w:line="276" w:lineRule="auto"/>
            </w:pPr>
            <w:r>
              <w:rPr>
                <w:rFonts w:ascii="Times New Roman" w:hAnsi="Times New Roman"/>
                <w:b/>
                <w:i w:val="0"/>
                <w:color w:val="000000"/>
                <w:sz w:val="20"/>
              </w:rPr>
              <w:t>Carga interrumpida</w:t>
            </w:r>
          </w:p>
        </w:tc>
        <w:tc>
          <w:tcPr>
            <w:tcW w:type="dxa" w:w="5860"/>
          </w:tcPr>
          <w:p>
            <w:pPr>
              <w:spacing w:after="0" w:line="276" w:lineRule="auto"/>
            </w:pPr>
            <w:r>
              <w:rPr>
                <w:rFonts w:ascii="Times New Roman" w:hAnsi="Times New Roman"/>
                <w:b w:val="0"/>
                <w:i w:val="0"/>
                <w:color w:val="000000"/>
                <w:sz w:val="20"/>
              </w:rPr>
              <w:t>Revise la conexión y vuelva a intentarlo una sola vez.</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7F7F7"/>
          </w:tcPr>
          <w:p>
            <w:pPr>
              <w:spacing w:line="300" w:lineRule="auto"/>
            </w:pPr>
            <w:r>
              <w:rPr>
                <w:rFonts w:ascii="Times New Roman" w:hAnsi="Times New Roman"/>
                <w:b/>
                <w:i w:val="0"/>
                <w:color w:val="1F374E"/>
                <w:sz w:val="24"/>
              </w:rPr>
              <w:t xml:space="preserve">Espacio para evidencia. </w:t>
            </w:r>
            <w:r>
              <w:rPr>
                <w:rFonts w:ascii="Times New Roman" w:hAnsi="Times New Roman"/>
                <w:b w:val="0"/>
                <w:i w:val="0"/>
                <w:color w:val="000000"/>
                <w:sz w:val="24"/>
              </w:rPr>
              <w:t>[Inserte aquí captura etiquetada del sistema]</w:t>
              <w:br/>
              <w:br/>
              <w:t>Figura 1. Selección del tipo de documento.</w:t>
              <w:br/>
              <w:t>Figura 2. Validación del archivo antes del envío.</w:t>
              <w:br/>
              <w:t>Figura 3. Confirmación y estado de revisión.</w:t>
            </w:r>
          </w:p>
        </w:tc>
      </w:tr>
    </w:tbl>
    <w:p/>
    <w:p>
      <w:pPr>
        <w:spacing w:line="360" w:lineRule="auto" w:after="160"/>
        <w:jc w:val="both"/>
      </w:pPr>
      <w:r>
        <w:rPr>
          <w:rFonts w:ascii="Times New Roman" w:hAnsi="Times New Roman"/>
          <w:b w:val="0"/>
          <w:i w:val="0"/>
          <w:color w:val="000000"/>
          <w:sz w:val="24"/>
        </w:rPr>
        <w:t>El formato impreso es adecuado para esta tarea porque ofrece una referencia estable que puede consultarse durante capacitación, entregarse a operadores y utilizarse incluso cuando no existe conexión. De acuerdo con Lidwell, Holden y Butler (2010), la reducción de complejidad, la jerarquía visual y el reconocimiento favorecen el aprendizaje. La secuencia numerada, los errores comunes y las figuras previstas permiten localizar información sin memorizar todo el procedimiento.</w:t>
      </w:r>
    </w:p>
    <w:p>
      <w:r>
        <w:br w:type="page"/>
      </w:r>
    </w:p>
    <w:p>
      <w:pPr>
        <w:pStyle w:val="Heading1"/>
        <w:keepNext/>
      </w:pPr>
      <w:r>
        <w:t>Documentación digital</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7F0FA"/>
          </w:tcPr>
          <w:p>
            <w:pPr>
              <w:spacing w:line="300" w:lineRule="auto"/>
            </w:pPr>
            <w:r>
              <w:rPr>
                <w:rFonts w:ascii="Times New Roman" w:hAnsi="Times New Roman"/>
                <w:b/>
                <w:i w:val="0"/>
                <w:color w:val="1F374E"/>
                <w:sz w:val="24"/>
              </w:rPr>
              <w:t xml:space="preserve">Base de conocimiento ManeComb. </w:t>
            </w:r>
            <w:r>
              <w:rPr>
                <w:rFonts w:ascii="Times New Roman" w:hAnsi="Times New Roman"/>
                <w:b w:val="0"/>
                <w:i w:val="0"/>
                <w:color w:val="000000"/>
                <w:sz w:val="24"/>
              </w:rPr>
              <w:t>🔎 Buscar en ayuda: [________________________________________]</w:t>
            </w:r>
          </w:p>
        </w:tc>
      </w:tr>
    </w:tbl>
    <w:p/>
    <w:p>
      <w:pPr>
        <w:spacing w:line="360" w:lineRule="auto" w:after="160"/>
        <w:jc w:val="center"/>
      </w:pPr>
      <w:r>
        <w:rPr>
          <w:rFonts w:ascii="Times New Roman" w:hAnsi="Times New Roman"/>
          <w:b w:val="0"/>
          <w:i w:val="0"/>
          <w:color w:val="000000"/>
          <w:sz w:val="24"/>
        </w:rPr>
        <w:t>Categorías: Operación | Alertas | Chat | Conductores | Documentos | Rutas | Radio PTT | Cuenta</w:t>
      </w:r>
    </w:p>
    <w:p>
      <w:pPr>
        <w:pStyle w:val="Heading2"/>
        <w:keepNext/>
      </w:pPr>
      <w:r>
        <w:t>Cómo cargar correctamente un documento del conductor</w:t>
      </w:r>
    </w:p>
    <w:p>
      <w:pPr>
        <w:spacing w:line="360" w:lineRule="auto" w:after="160"/>
        <w:jc w:val="both"/>
      </w:pPr>
      <w:r>
        <w:rPr>
          <w:rFonts w:ascii="Times New Roman" w:hAnsi="Times New Roman"/>
          <w:b w:val="0"/>
          <w:i w:val="0"/>
          <w:color w:val="000000"/>
          <w:sz w:val="24"/>
        </w:rPr>
        <w:t>Este artículo explica cómo preparar, seleccionar y enviar un documento para revisión administrativa. Tiempo estimado: 3 minutos.</w:t>
      </w:r>
    </w:p>
    <w:p>
      <w:pPr>
        <w:pStyle w:val="Heading3"/>
        <w:keepNext/>
      </w:pPr>
      <w:r>
        <w:t>Antes de comenzar</w:t>
      </w:r>
    </w:p>
    <w:p>
      <w:pPr>
        <w:pStyle w:val="ListBullet"/>
        <w:spacing w:line="360" w:lineRule="auto" w:after="80"/>
      </w:pPr>
      <w:r>
        <w:rPr>
          <w:rFonts w:ascii="Times New Roman" w:hAnsi="Times New Roman"/>
          <w:b w:val="0"/>
          <w:i w:val="0"/>
          <w:color w:val="000000"/>
          <w:sz w:val="24"/>
        </w:rPr>
        <w:t>Cuenta autorizada y conductor seleccionado.</w:t>
      </w:r>
    </w:p>
    <w:p>
      <w:pPr>
        <w:pStyle w:val="ListBullet"/>
        <w:spacing w:line="360" w:lineRule="auto" w:after="80"/>
      </w:pPr>
      <w:r>
        <w:rPr>
          <w:rFonts w:ascii="Times New Roman" w:hAnsi="Times New Roman"/>
          <w:b w:val="0"/>
          <w:i w:val="0"/>
          <w:color w:val="000000"/>
          <w:sz w:val="24"/>
        </w:rPr>
        <w:t>Archivo PDF o JPG de máximo 10 MB.</w:t>
      </w:r>
    </w:p>
    <w:p>
      <w:pPr>
        <w:pStyle w:val="ListBullet"/>
        <w:spacing w:line="360" w:lineRule="auto" w:after="80"/>
      </w:pPr>
      <w:r>
        <w:rPr>
          <w:rFonts w:ascii="Times New Roman" w:hAnsi="Times New Roman"/>
          <w:b w:val="0"/>
          <w:i w:val="0"/>
          <w:color w:val="000000"/>
          <w:sz w:val="24"/>
        </w:rPr>
        <w:t>Documento completo, vigente y legible.</w:t>
      </w:r>
    </w:p>
    <w:p>
      <w:pPr>
        <w:pStyle w:val="Heading3"/>
        <w:keepNext/>
      </w:pPr>
      <w:r>
        <w:t>Pasos</w:t>
      </w:r>
    </w:p>
    <w:p>
      <w:pPr>
        <w:pStyle w:val="ListNumber"/>
        <w:spacing w:line="360" w:lineRule="auto" w:after="100"/>
      </w:pPr>
      <w:r>
        <w:rPr>
          <w:rFonts w:ascii="Times New Roman" w:hAnsi="Times New Roman"/>
          <w:b w:val="0"/>
          <w:i w:val="0"/>
          <w:color w:val="000000"/>
          <w:sz w:val="24"/>
        </w:rPr>
        <w:t>Entre a Documentos.</w:t>
      </w:r>
    </w:p>
    <w:p>
      <w:pPr>
        <w:pStyle w:val="ListNumber"/>
        <w:spacing w:line="360" w:lineRule="auto" w:after="100"/>
      </w:pPr>
      <w:r>
        <w:rPr>
          <w:rFonts w:ascii="Times New Roman" w:hAnsi="Times New Roman"/>
          <w:b w:val="0"/>
          <w:i w:val="0"/>
          <w:color w:val="000000"/>
          <w:sz w:val="24"/>
        </w:rPr>
        <w:t>Elija el conductor y el tipo de documento.</w:t>
      </w:r>
    </w:p>
    <w:p>
      <w:pPr>
        <w:pStyle w:val="ListNumber"/>
        <w:spacing w:line="360" w:lineRule="auto" w:after="100"/>
      </w:pPr>
      <w:r>
        <w:rPr>
          <w:rFonts w:ascii="Times New Roman" w:hAnsi="Times New Roman"/>
          <w:b w:val="0"/>
          <w:i w:val="0"/>
          <w:color w:val="000000"/>
          <w:sz w:val="24"/>
        </w:rPr>
        <w:t>Pulse Seleccionar archivo.</w:t>
      </w:r>
    </w:p>
    <w:p>
      <w:pPr>
        <w:pStyle w:val="ListNumber"/>
        <w:spacing w:line="360" w:lineRule="auto" w:after="100"/>
      </w:pPr>
      <w:r>
        <w:rPr>
          <w:rFonts w:ascii="Times New Roman" w:hAnsi="Times New Roman"/>
          <w:b w:val="0"/>
          <w:i w:val="0"/>
          <w:color w:val="000000"/>
          <w:sz w:val="24"/>
        </w:rPr>
        <w:t>Revise la vista previa, formato y tamaño.</w:t>
      </w:r>
    </w:p>
    <w:p>
      <w:pPr>
        <w:pStyle w:val="ListNumber"/>
        <w:spacing w:line="360" w:lineRule="auto" w:after="100"/>
      </w:pPr>
      <w:r>
        <w:rPr>
          <w:rFonts w:ascii="Times New Roman" w:hAnsi="Times New Roman"/>
          <w:b w:val="0"/>
          <w:i w:val="0"/>
          <w:color w:val="000000"/>
          <w:sz w:val="24"/>
        </w:rPr>
        <w:t>Pulse Subir y espere la confirmación.</w:t>
      </w:r>
    </w:p>
    <w:p>
      <w:pPr>
        <w:pStyle w:val="ListNumber"/>
        <w:spacing w:line="360" w:lineRule="auto" w:after="100"/>
      </w:pPr>
      <w:r>
        <w:rPr>
          <w:rFonts w:ascii="Times New Roman" w:hAnsi="Times New Roman"/>
          <w:b w:val="0"/>
          <w:i w:val="0"/>
          <w:color w:val="000000"/>
          <w:sz w:val="24"/>
        </w:rPr>
        <w:t>Consulte el estado En revisión, Aprobado o Rechazado.</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Times New Roman" w:hAnsi="Times New Roman"/>
                <w:b/>
                <w:i w:val="0"/>
                <w:color w:val="1F374E"/>
                <w:sz w:val="24"/>
              </w:rPr>
              <w:t xml:space="preserve">Nota. </w:t>
            </w:r>
            <w:r>
              <w:rPr>
                <w:rFonts w:ascii="Times New Roman" w:hAnsi="Times New Roman"/>
                <w:b w:val="0"/>
                <w:i w:val="0"/>
                <w:color w:val="000000"/>
                <w:sz w:val="24"/>
              </w:rPr>
              <w:t>Los documentos son revisados por un administrador. La carga correcta no equivale a aprobación inmediata.</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FF2CC"/>
          </w:tcPr>
          <w:p>
            <w:pPr>
              <w:spacing w:line="300" w:lineRule="auto"/>
            </w:pPr>
            <w:r>
              <w:rPr>
                <w:rFonts w:ascii="Times New Roman" w:hAnsi="Times New Roman"/>
                <w:b/>
                <w:i w:val="0"/>
                <w:color w:val="1F374E"/>
                <w:sz w:val="24"/>
              </w:rPr>
              <w:t xml:space="preserve">Advertencia. </w:t>
            </w:r>
            <w:r>
              <w:rPr>
                <w:rFonts w:ascii="Times New Roman" w:hAnsi="Times New Roman"/>
                <w:b w:val="0"/>
                <w:i w:val="0"/>
                <w:color w:val="000000"/>
                <w:sz w:val="24"/>
              </w:rPr>
              <w:t>No abandone la pantalla durante el envío. Si aparece un error, compruebe la conexión antes de repetir.</w:t>
            </w:r>
          </w:p>
        </w:tc>
      </w:tr>
    </w:tbl>
    <w:p/>
    <w:p>
      <w:pPr>
        <w:pStyle w:val="Heading3"/>
        <w:keepNext/>
      </w:pPr>
      <w:r>
        <w:t>Preguntas frecuentes</w:t>
      </w:r>
    </w:p>
    <w:tbl>
      <w:tblPr>
        <w:tblStyle w:val="TableGrid"/>
        <w:tblW w:type="dxa" w:w="9360"/>
        <w:jc w:val="left"/>
        <w:tblLook w:firstColumn="1" w:firstRow="1" w:lastColumn="0" w:lastRow="0" w:noHBand="0" w:noVBand="1" w:val="04A0"/>
        <w:tblInd w:w="120" w:type="dxa"/>
        <w:tblLayout w:type="fixed"/>
      </w:tblPr>
      <w:tblGrid>
        <w:gridCol w:w="3900"/>
        <w:gridCol w:w="5460"/>
      </w:tblGrid>
      <w:tr>
        <w:trPr>
          <w:cantSplit/>
          <w:tblHeader w:val="true"/>
        </w:trPr>
        <w:tc>
          <w:tcPr>
            <w:tcW w:type="dxa" w:w="3900"/>
            <w:vAlign w:val="center"/>
            <w:shd w:fill="1F374E"/>
          </w:tcPr>
          <w:p>
            <w:pPr>
              <w:spacing w:after="0"/>
              <w:jc w:val="center"/>
            </w:pPr>
            <w:r>
              <w:rPr>
                <w:rFonts w:ascii="Times New Roman" w:hAnsi="Times New Roman"/>
                <w:b/>
                <w:i w:val="0"/>
                <w:color w:val="FFFFFF"/>
                <w:sz w:val="20"/>
              </w:rPr>
              <w:t>Pregunta</w:t>
            </w:r>
          </w:p>
        </w:tc>
        <w:tc>
          <w:tcPr>
            <w:tcW w:type="dxa" w:w="5460"/>
            <w:vAlign w:val="center"/>
            <w:shd w:fill="1F374E"/>
          </w:tcPr>
          <w:p>
            <w:pPr>
              <w:spacing w:after="0"/>
              <w:jc w:val="center"/>
            </w:pPr>
            <w:r>
              <w:rPr>
                <w:rFonts w:ascii="Times New Roman" w:hAnsi="Times New Roman"/>
                <w:b/>
                <w:i w:val="0"/>
                <w:color w:val="FFFFFF"/>
                <w:sz w:val="20"/>
              </w:rPr>
              <w:t>Respuesta</w:t>
            </w:r>
          </w:p>
        </w:tc>
      </w:tr>
      <w:tr>
        <w:tc>
          <w:tcPr>
            <w:tcW w:type="dxa" w:w="3900"/>
          </w:tcPr>
          <w:p>
            <w:pPr>
              <w:spacing w:after="0" w:line="276" w:lineRule="auto"/>
            </w:pPr>
            <w:r>
              <w:rPr>
                <w:rFonts w:ascii="Times New Roman" w:hAnsi="Times New Roman"/>
                <w:b/>
                <w:i w:val="0"/>
                <w:color w:val="000000"/>
                <w:sz w:val="20"/>
              </w:rPr>
              <w:t>¿Qué formatos se aceptan?</w:t>
            </w:r>
          </w:p>
        </w:tc>
        <w:tc>
          <w:tcPr>
            <w:tcW w:type="dxa" w:w="5460"/>
          </w:tcPr>
          <w:p>
            <w:pPr>
              <w:spacing w:after="0" w:line="276" w:lineRule="auto"/>
            </w:pPr>
            <w:r>
              <w:rPr>
                <w:rFonts w:ascii="Times New Roman" w:hAnsi="Times New Roman"/>
                <w:b w:val="0"/>
                <w:i w:val="0"/>
                <w:color w:val="000000"/>
                <w:sz w:val="20"/>
              </w:rPr>
              <w:t>PDF y JPG.</w:t>
            </w:r>
          </w:p>
        </w:tc>
      </w:tr>
      <w:tr>
        <w:tc>
          <w:tcPr>
            <w:tcW w:type="dxa" w:w="3900"/>
            <w:shd w:fill="F5F7FA"/>
          </w:tcPr>
          <w:p>
            <w:pPr>
              <w:spacing w:after="0" w:line="276" w:lineRule="auto"/>
            </w:pPr>
            <w:r>
              <w:rPr>
                <w:rFonts w:ascii="Times New Roman" w:hAnsi="Times New Roman"/>
                <w:b/>
                <w:i w:val="0"/>
                <w:color w:val="000000"/>
                <w:sz w:val="20"/>
              </w:rPr>
              <w:t>¿Cuál es el tamaño máximo?</w:t>
            </w:r>
          </w:p>
        </w:tc>
        <w:tc>
          <w:tcPr>
            <w:tcW w:type="dxa" w:w="5460"/>
            <w:shd w:fill="F5F7FA"/>
          </w:tcPr>
          <w:p>
            <w:pPr>
              <w:spacing w:after="0" w:line="276" w:lineRule="auto"/>
            </w:pPr>
            <w:r>
              <w:rPr>
                <w:rFonts w:ascii="Times New Roman" w:hAnsi="Times New Roman"/>
                <w:b w:val="0"/>
                <w:i w:val="0"/>
                <w:color w:val="000000"/>
                <w:sz w:val="20"/>
              </w:rPr>
              <w:t>10 MB por archivo.</w:t>
            </w:r>
          </w:p>
        </w:tc>
      </w:tr>
      <w:tr>
        <w:tc>
          <w:tcPr>
            <w:tcW w:type="dxa" w:w="3900"/>
          </w:tcPr>
          <w:p>
            <w:pPr>
              <w:spacing w:after="0" w:line="276" w:lineRule="auto"/>
            </w:pPr>
            <w:r>
              <w:rPr>
                <w:rFonts w:ascii="Times New Roman" w:hAnsi="Times New Roman"/>
                <w:b/>
                <w:i w:val="0"/>
                <w:color w:val="000000"/>
                <w:sz w:val="20"/>
              </w:rPr>
              <w:t>¿Cuánto tarda la validación?</w:t>
            </w:r>
          </w:p>
        </w:tc>
        <w:tc>
          <w:tcPr>
            <w:tcW w:type="dxa" w:w="5460"/>
          </w:tcPr>
          <w:p>
            <w:pPr>
              <w:spacing w:after="0" w:line="276" w:lineRule="auto"/>
            </w:pPr>
            <w:r>
              <w:rPr>
                <w:rFonts w:ascii="Times New Roman" w:hAnsi="Times New Roman"/>
                <w:b w:val="0"/>
                <w:i w:val="0"/>
                <w:color w:val="000000"/>
                <w:sz w:val="20"/>
              </w:rPr>
              <w:t>Depende de la revisión administrativa; el estado se actualizará en el sistema.</w:t>
            </w:r>
          </w:p>
        </w:tc>
      </w:tr>
      <w:tr>
        <w:tc>
          <w:tcPr>
            <w:tcW w:type="dxa" w:w="3900"/>
            <w:shd w:fill="F5F7FA"/>
          </w:tcPr>
          <w:p>
            <w:pPr>
              <w:spacing w:after="0" w:line="276" w:lineRule="auto"/>
            </w:pPr>
            <w:r>
              <w:rPr>
                <w:rFonts w:ascii="Times New Roman" w:hAnsi="Times New Roman"/>
                <w:b/>
                <w:i w:val="0"/>
                <w:color w:val="000000"/>
                <w:sz w:val="20"/>
              </w:rPr>
              <w:t>¿Qué hago si fue rechazado?</w:t>
            </w:r>
          </w:p>
        </w:tc>
        <w:tc>
          <w:tcPr>
            <w:tcW w:type="dxa" w:w="5460"/>
            <w:shd w:fill="F5F7FA"/>
          </w:tcPr>
          <w:p>
            <w:pPr>
              <w:spacing w:after="0" w:line="276" w:lineRule="auto"/>
            </w:pPr>
            <w:r>
              <w:rPr>
                <w:rFonts w:ascii="Times New Roman" w:hAnsi="Times New Roman"/>
                <w:b w:val="0"/>
                <w:i w:val="0"/>
                <w:color w:val="000000"/>
                <w:sz w:val="20"/>
              </w:rPr>
              <w:t>Consulte la causa, corrija el archivo y utilice Reemplazar documento.</w:t>
            </w:r>
          </w:p>
        </w:tc>
      </w:tr>
      <w:tr>
        <w:tc>
          <w:tcPr>
            <w:tcW w:type="dxa" w:w="3900"/>
          </w:tcPr>
          <w:p>
            <w:pPr>
              <w:spacing w:after="0" w:line="276" w:lineRule="auto"/>
            </w:pPr>
            <w:r>
              <w:rPr>
                <w:rFonts w:ascii="Times New Roman" w:hAnsi="Times New Roman"/>
                <w:b/>
                <w:i w:val="0"/>
                <w:color w:val="000000"/>
                <w:sz w:val="20"/>
              </w:rPr>
              <w:t>¿Puedo cerrar la aplicación?</w:t>
            </w:r>
          </w:p>
        </w:tc>
        <w:tc>
          <w:tcPr>
            <w:tcW w:type="dxa" w:w="5460"/>
          </w:tcPr>
          <w:p>
            <w:pPr>
              <w:spacing w:after="0" w:line="276" w:lineRule="auto"/>
            </w:pPr>
            <w:r>
              <w:rPr>
                <w:rFonts w:ascii="Times New Roman" w:hAnsi="Times New Roman"/>
                <w:b w:val="0"/>
                <w:i w:val="0"/>
                <w:color w:val="000000"/>
                <w:sz w:val="20"/>
              </w:rPr>
              <w:t>Después de recibir la confirmación de carga, sí.</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Times New Roman" w:hAnsi="Times New Roman"/>
                <w:b/>
                <w:i w:val="0"/>
                <w:color w:val="1F374E"/>
                <w:sz w:val="24"/>
              </w:rPr>
              <w:t xml:space="preserve">Recurso multimedia. </w:t>
            </w:r>
            <w:r>
              <w:rPr>
                <w:rFonts w:ascii="Times New Roman" w:hAnsi="Times New Roman"/>
                <w:b w:val="0"/>
                <w:i w:val="0"/>
                <w:color w:val="000000"/>
                <w:sz w:val="24"/>
              </w:rPr>
              <w:t>▶ Video tutorial</w:t>
              <w:br/>
              <w:t>Duración: 3:20</w:t>
            </w:r>
          </w:p>
        </w:tc>
      </w:tr>
    </w:tbl>
    <w:p/>
    <w:p>
      <w:pPr>
        <w:spacing w:line="360" w:lineRule="auto" w:after="160"/>
        <w:jc w:val="both"/>
      </w:pPr>
      <w:r>
        <w:rPr>
          <w:rFonts w:ascii="Times New Roman" w:hAnsi="Times New Roman"/>
          <w:b w:val="0"/>
          <w:i w:val="0"/>
          <w:color w:val="000000"/>
          <w:sz w:val="24"/>
        </w:rPr>
        <w:t>Ver también:</w:t>
        <w:br/>
        <w:t>• Cómo actualizar documentos</w:t>
        <w:br/>
        <w:t>• Validación de documentos</w:t>
        <w:br/>
        <w:t>• Recuperar documentos rechazados</w:t>
      </w:r>
    </w:p>
    <w:p>
      <w:pPr>
        <w:pStyle w:val="Heading2"/>
        <w:keepNext/>
      </w:pPr>
      <w:r>
        <w:t>Artículos operativos relacionados</w:t>
      </w:r>
    </w:p>
    <w:tbl>
      <w:tblPr>
        <w:tblStyle w:val="TableGrid"/>
        <w:tblW w:type="dxa" w:w="9360"/>
        <w:jc w:val="left"/>
        <w:tblLook w:firstColumn="1" w:firstRow="1" w:lastColumn="0" w:lastRow="0" w:noHBand="0" w:noVBand="1" w:val="04A0"/>
        <w:tblInd w:w="120" w:type="dxa"/>
        <w:tblLayout w:type="fixed"/>
      </w:tblPr>
      <w:tblGrid>
        <w:gridCol w:w="2700"/>
        <w:gridCol w:w="3840"/>
        <w:gridCol w:w="2820"/>
      </w:tblGrid>
      <w:tr>
        <w:trPr>
          <w:cantSplit/>
          <w:tblHeader w:val="true"/>
        </w:trPr>
        <w:tc>
          <w:tcPr>
            <w:tcW w:type="dxa" w:w="2700"/>
            <w:vAlign w:val="center"/>
            <w:shd w:fill="1F374E"/>
          </w:tcPr>
          <w:p>
            <w:pPr>
              <w:spacing w:after="0"/>
              <w:jc w:val="center"/>
            </w:pPr>
            <w:r>
              <w:rPr>
                <w:rFonts w:ascii="Times New Roman" w:hAnsi="Times New Roman"/>
                <w:b/>
                <w:i w:val="0"/>
                <w:color w:val="FFFFFF"/>
                <w:sz w:val="18"/>
              </w:rPr>
              <w:t>Artículo</w:t>
            </w:r>
          </w:p>
        </w:tc>
        <w:tc>
          <w:tcPr>
            <w:tcW w:type="dxa" w:w="3840"/>
            <w:vAlign w:val="center"/>
            <w:shd w:fill="1F374E"/>
          </w:tcPr>
          <w:p>
            <w:pPr>
              <w:spacing w:after="0"/>
              <w:jc w:val="center"/>
            </w:pPr>
            <w:r>
              <w:rPr>
                <w:rFonts w:ascii="Times New Roman" w:hAnsi="Times New Roman"/>
                <w:b/>
                <w:i w:val="0"/>
                <w:color w:val="FFFFFF"/>
                <w:sz w:val="18"/>
              </w:rPr>
              <w:t>Contenido principal</w:t>
            </w:r>
          </w:p>
        </w:tc>
        <w:tc>
          <w:tcPr>
            <w:tcW w:type="dxa" w:w="2820"/>
            <w:vAlign w:val="center"/>
            <w:shd w:fill="1F374E"/>
          </w:tcPr>
          <w:p>
            <w:pPr>
              <w:spacing w:after="0"/>
              <w:jc w:val="center"/>
            </w:pPr>
            <w:r>
              <w:rPr>
                <w:rFonts w:ascii="Times New Roman" w:hAnsi="Times New Roman"/>
                <w:b/>
                <w:i w:val="0"/>
                <w:color w:val="FFFFFF"/>
                <w:sz w:val="18"/>
              </w:rPr>
              <w:t>Acción inmediata</w:t>
            </w:r>
          </w:p>
        </w:tc>
      </w:tr>
      <w:tr>
        <w:tc>
          <w:tcPr>
            <w:tcW w:type="dxa" w:w="2700"/>
          </w:tcPr>
          <w:p>
            <w:pPr>
              <w:spacing w:after="0" w:line="276" w:lineRule="auto"/>
            </w:pPr>
            <w:r>
              <w:rPr>
                <w:rFonts w:ascii="Times New Roman" w:hAnsi="Times New Roman"/>
                <w:b/>
                <w:i w:val="0"/>
                <w:color w:val="000000"/>
                <w:sz w:val="18"/>
              </w:rPr>
              <w:t>Interpretar y atender una alerta</w:t>
            </w:r>
          </w:p>
        </w:tc>
        <w:tc>
          <w:tcPr>
            <w:tcW w:type="dxa" w:w="3840"/>
          </w:tcPr>
          <w:p>
            <w:pPr>
              <w:spacing w:after="0" w:line="276" w:lineRule="auto"/>
            </w:pPr>
            <w:r>
              <w:rPr>
                <w:rFonts w:ascii="Times New Roman" w:hAnsi="Times New Roman"/>
                <w:b w:val="0"/>
                <w:i w:val="0"/>
                <w:color w:val="000000"/>
                <w:sz w:val="18"/>
              </w:rPr>
              <w:t>Severidad, origen, unidad, ruta, hora, estado y responsable.</w:t>
            </w:r>
          </w:p>
        </w:tc>
        <w:tc>
          <w:tcPr>
            <w:tcW w:type="dxa" w:w="2820"/>
          </w:tcPr>
          <w:p>
            <w:pPr>
              <w:spacing w:after="0" w:line="276" w:lineRule="auto"/>
            </w:pPr>
            <w:r>
              <w:rPr>
                <w:rFonts w:ascii="Times New Roman" w:hAnsi="Times New Roman"/>
                <w:b w:val="0"/>
                <w:i w:val="0"/>
                <w:color w:val="000000"/>
                <w:sz w:val="18"/>
              </w:rPr>
              <w:t>Abrir el contexto, reconocer el evento o escalarlo a incidencia.</w:t>
            </w:r>
          </w:p>
        </w:tc>
      </w:tr>
      <w:tr>
        <w:tc>
          <w:tcPr>
            <w:tcW w:type="dxa" w:w="2700"/>
            <w:shd w:fill="F5F7FA"/>
          </w:tcPr>
          <w:p>
            <w:pPr>
              <w:spacing w:after="0" w:line="276" w:lineRule="auto"/>
            </w:pPr>
            <w:r>
              <w:rPr>
                <w:rFonts w:ascii="Times New Roman" w:hAnsi="Times New Roman"/>
                <w:b/>
                <w:i w:val="0"/>
                <w:color w:val="000000"/>
                <w:sz w:val="18"/>
              </w:rPr>
              <w:t>Usar el chat durante una operación</w:t>
            </w:r>
          </w:p>
        </w:tc>
        <w:tc>
          <w:tcPr>
            <w:tcW w:type="dxa" w:w="3840"/>
            <w:shd w:fill="F5F7FA"/>
          </w:tcPr>
          <w:p>
            <w:pPr>
              <w:spacing w:after="0" w:line="276" w:lineRule="auto"/>
            </w:pPr>
            <w:r>
              <w:rPr>
                <w:rFonts w:ascii="Times New Roman" w:hAnsi="Times New Roman"/>
                <w:b w:val="0"/>
                <w:i w:val="0"/>
                <w:color w:val="000000"/>
                <w:sz w:val="18"/>
              </w:rPr>
              <w:t>Participantes, mensajes no leídos, entrega, lectura, adjuntos y conexión.</w:t>
            </w:r>
          </w:p>
        </w:tc>
        <w:tc>
          <w:tcPr>
            <w:tcW w:type="dxa" w:w="2820"/>
            <w:shd w:fill="F5F7FA"/>
          </w:tcPr>
          <w:p>
            <w:pPr>
              <w:spacing w:after="0" w:line="276" w:lineRule="auto"/>
            </w:pPr>
            <w:r>
              <w:rPr>
                <w:rFonts w:ascii="Times New Roman" w:hAnsi="Times New Roman"/>
                <w:b w:val="0"/>
                <w:i w:val="0"/>
                <w:color w:val="000000"/>
                <w:sz w:val="18"/>
              </w:rPr>
              <w:t>Responder, reintentar, compartir evidencia o iniciar llamada.</w:t>
            </w:r>
          </w:p>
        </w:tc>
      </w:tr>
      <w:tr>
        <w:tc>
          <w:tcPr>
            <w:tcW w:type="dxa" w:w="2700"/>
          </w:tcPr>
          <w:p>
            <w:pPr>
              <w:spacing w:after="0" w:line="276" w:lineRule="auto"/>
            </w:pPr>
            <w:r>
              <w:rPr>
                <w:rFonts w:ascii="Times New Roman" w:hAnsi="Times New Roman"/>
                <w:b/>
                <w:i w:val="0"/>
                <w:color w:val="000000"/>
                <w:sz w:val="18"/>
              </w:rPr>
              <w:t>Pasar de una alerta al chat</w:t>
            </w:r>
          </w:p>
        </w:tc>
        <w:tc>
          <w:tcPr>
            <w:tcW w:type="dxa" w:w="3840"/>
          </w:tcPr>
          <w:p>
            <w:pPr>
              <w:spacing w:after="0" w:line="276" w:lineRule="auto"/>
            </w:pPr>
            <w:r>
              <w:rPr>
                <w:rFonts w:ascii="Times New Roman" w:hAnsi="Times New Roman"/>
                <w:b w:val="0"/>
                <w:i w:val="0"/>
                <w:color w:val="000000"/>
                <w:sz w:val="18"/>
              </w:rPr>
              <w:t>Conversación vinculada al evento sin perder su identificador ni prioridad.</w:t>
            </w:r>
          </w:p>
        </w:tc>
        <w:tc>
          <w:tcPr>
            <w:tcW w:type="dxa" w:w="2820"/>
          </w:tcPr>
          <w:p>
            <w:pPr>
              <w:spacing w:after="0" w:line="276" w:lineRule="auto"/>
            </w:pPr>
            <w:r>
              <w:rPr>
                <w:rFonts w:ascii="Times New Roman" w:hAnsi="Times New Roman"/>
                <w:b w:val="0"/>
                <w:i w:val="0"/>
                <w:color w:val="000000"/>
                <w:sz w:val="18"/>
              </w:rPr>
              <w:t>Coordinar responsables y registrar la decisión tomada.</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EF3F8"/>
          </w:tcPr>
          <w:p>
            <w:pPr>
              <w:spacing w:line="300" w:lineRule="auto"/>
            </w:pPr>
            <w:r>
              <w:rPr>
                <w:rFonts w:ascii="Times New Roman" w:hAnsi="Times New Roman"/>
                <w:b/>
                <w:i w:val="0"/>
                <w:color w:val="1F374E"/>
                <w:sz w:val="24"/>
              </w:rPr>
              <w:t xml:space="preserve">Preguntas frecuentes de comunicación. </w:t>
            </w:r>
            <w:r>
              <w:rPr>
                <w:rFonts w:ascii="Times New Roman" w:hAnsi="Times New Roman"/>
                <w:b w:val="0"/>
                <w:i w:val="0"/>
                <w:color w:val="000000"/>
                <w:sz w:val="24"/>
              </w:rPr>
              <w:t>¿Por qué recibí esta alerta? Abra Detalles para consultar el evento que la originó.</w:t>
              <w:br/>
              <w:t>¿Mi mensaje llegó? Revise la etiqueta Enviado, Entregado, Leído o Pendiente.</w:t>
              <w:br/>
              <w:t>¿La alerta ya está resuelta? El estado Atendida indica responsable y fecha; no elimina el historial.</w:t>
            </w:r>
          </w:p>
        </w:tc>
      </w:tr>
    </w:tbl>
    <w:p/>
    <w:p>
      <w:pPr>
        <w:spacing w:line="360" w:lineRule="auto" w:after="160"/>
        <w:jc w:val="both"/>
      </w:pPr>
      <w:r>
        <w:rPr>
          <w:rFonts w:ascii="Times New Roman" w:hAnsi="Times New Roman"/>
          <w:b w:val="0"/>
          <w:i w:val="0"/>
          <w:color w:val="000000"/>
          <w:sz w:val="24"/>
        </w:rPr>
        <w:t>El formato digital conserva el contenido esencial del manual y añade búsqueda, navegación interna, actualización inmediata y recursos multimedia. Los principios de accesibilidad, revelación progresiva y reconocimiento descritos por Lidwell et al. (2010) justifican presentar primero la información indispensable y permitir que el usuario amplíe detalles mediante preguntas frecuentes y enlaces relacionados.</w:t>
      </w:r>
    </w:p>
    <w:p>
      <w:r>
        <w:br w:type="page"/>
      </w:r>
    </w:p>
    <w:p>
      <w:pPr>
        <w:pStyle w:val="Heading1"/>
        <w:keepNext/>
      </w:pPr>
      <w:r>
        <w:t>Fase 3. Asistencia técnica</w:t>
      </w:r>
    </w:p>
    <w:p>
      <w:pPr>
        <w:spacing w:line="360" w:lineRule="auto" w:after="160"/>
        <w:jc w:val="both"/>
      </w:pPr>
      <w:r>
        <w:rPr>
          <w:rFonts w:ascii="Times New Roman" w:hAnsi="Times New Roman"/>
          <w:b w:val="0"/>
          <w:i w:val="0"/>
          <w:color w:val="000000"/>
          <w:sz w:val="24"/>
        </w:rPr>
        <w:t>La asistencia debe corresponder con el momento, la complejidad y el riesgo de cada tarea. Una única modalidad no resuelve todas las dificultades: algunas requieren una aclaración junto al control, otras necesitan analizar el archivo y otras deben anticiparse durante el primer uso.</w:t>
      </w:r>
    </w:p>
    <w:tbl>
      <w:tblPr>
        <w:tblStyle w:val="TableGrid"/>
        <w:tblW w:type="dxa" w:w="9360"/>
        <w:jc w:val="left"/>
        <w:tblLook w:firstColumn="1" w:firstRow="1" w:lastColumn="0" w:lastRow="0" w:noHBand="0" w:noVBand="1" w:val="04A0"/>
        <w:tblInd w:w="120" w:type="dxa"/>
        <w:tblLayout w:type="fixed"/>
      </w:tblPr>
      <w:tblGrid>
        <w:gridCol w:w="2100"/>
        <w:gridCol w:w="2100"/>
        <w:gridCol w:w="2580"/>
        <w:gridCol w:w="2580"/>
      </w:tblGrid>
      <w:tr>
        <w:trPr>
          <w:cantSplit/>
          <w:tblHeader w:val="true"/>
        </w:trPr>
        <w:tc>
          <w:tcPr>
            <w:tcW w:type="dxa" w:w="2100"/>
            <w:vAlign w:val="center"/>
            <w:shd w:fill="1F374E"/>
          </w:tcPr>
          <w:p>
            <w:pPr>
              <w:spacing w:after="0"/>
              <w:jc w:val="center"/>
            </w:pPr>
            <w:r>
              <w:rPr>
                <w:rFonts w:ascii="Times New Roman" w:hAnsi="Times New Roman"/>
                <w:b/>
                <w:i w:val="0"/>
                <w:color w:val="FFFFFF"/>
                <w:sz w:val="18"/>
              </w:rPr>
              <w:t>Punto de fricción</w:t>
            </w:r>
          </w:p>
        </w:tc>
        <w:tc>
          <w:tcPr>
            <w:tcW w:type="dxa" w:w="2100"/>
            <w:vAlign w:val="center"/>
            <w:shd w:fill="1F374E"/>
          </w:tcPr>
          <w:p>
            <w:pPr>
              <w:spacing w:after="0"/>
              <w:jc w:val="center"/>
            </w:pPr>
            <w:r>
              <w:rPr>
                <w:rFonts w:ascii="Times New Roman" w:hAnsi="Times New Roman"/>
                <w:b/>
                <w:i w:val="0"/>
                <w:color w:val="FFFFFF"/>
                <w:sz w:val="18"/>
              </w:rPr>
              <w:t>Tipo de asistencia</w:t>
            </w:r>
          </w:p>
        </w:tc>
        <w:tc>
          <w:tcPr>
            <w:tcW w:type="dxa" w:w="2580"/>
            <w:vAlign w:val="center"/>
            <w:shd w:fill="1F374E"/>
          </w:tcPr>
          <w:p>
            <w:pPr>
              <w:spacing w:after="0"/>
              <w:jc w:val="center"/>
            </w:pPr>
            <w:r>
              <w:rPr>
                <w:rFonts w:ascii="Times New Roman" w:hAnsi="Times New Roman"/>
                <w:b/>
                <w:i w:val="0"/>
                <w:color w:val="FFFFFF"/>
                <w:sz w:val="18"/>
              </w:rPr>
              <w:t>Justificación</w:t>
            </w:r>
          </w:p>
        </w:tc>
        <w:tc>
          <w:tcPr>
            <w:tcW w:type="dxa" w:w="2580"/>
            <w:vAlign w:val="center"/>
            <w:shd w:fill="1F374E"/>
          </w:tcPr>
          <w:p>
            <w:pPr>
              <w:spacing w:after="0"/>
              <w:jc w:val="center"/>
            </w:pPr>
            <w:r>
              <w:rPr>
                <w:rFonts w:ascii="Times New Roman" w:hAnsi="Times New Roman"/>
                <w:b/>
                <w:i w:val="0"/>
                <w:color w:val="FFFFFF"/>
                <w:sz w:val="18"/>
              </w:rPr>
              <w:t>Aplicación en ManeComb</w:t>
            </w:r>
          </w:p>
        </w:tc>
      </w:tr>
      <w:tr>
        <w:tc>
          <w:tcPr>
            <w:tcW w:type="dxa" w:w="2100"/>
          </w:tcPr>
          <w:p>
            <w:pPr>
              <w:spacing w:after="0" w:line="276" w:lineRule="auto"/>
            </w:pPr>
            <w:r>
              <w:rPr>
                <w:rFonts w:ascii="Times New Roman" w:hAnsi="Times New Roman"/>
                <w:b/>
                <w:i w:val="0"/>
                <w:color w:val="000000"/>
                <w:sz w:val="18"/>
              </w:rPr>
              <w:t>Configuración de rutas</w:t>
            </w:r>
          </w:p>
        </w:tc>
        <w:tc>
          <w:tcPr>
            <w:tcW w:type="dxa" w:w="2100"/>
          </w:tcPr>
          <w:p>
            <w:pPr>
              <w:spacing w:after="0" w:line="276" w:lineRule="auto"/>
            </w:pPr>
            <w:r>
              <w:rPr>
                <w:rFonts w:ascii="Times New Roman" w:hAnsi="Times New Roman"/>
                <w:b w:val="0"/>
                <w:i w:val="0"/>
                <w:color w:val="000000"/>
                <w:sz w:val="18"/>
              </w:rPr>
              <w:t>Ayuda contextual</w:t>
            </w:r>
          </w:p>
        </w:tc>
        <w:tc>
          <w:tcPr>
            <w:tcW w:type="dxa" w:w="2580"/>
          </w:tcPr>
          <w:p>
            <w:pPr>
              <w:spacing w:after="0" w:line="276" w:lineRule="auto"/>
            </w:pPr>
            <w:r>
              <w:rPr>
                <w:rFonts w:ascii="Times New Roman" w:hAnsi="Times New Roman"/>
                <w:b w:val="0"/>
                <w:i w:val="0"/>
                <w:color w:val="000000"/>
                <w:sz w:val="18"/>
              </w:rPr>
              <w:t>La duda aparece junto a selectores y confirmación.</w:t>
            </w:r>
          </w:p>
        </w:tc>
        <w:tc>
          <w:tcPr>
            <w:tcW w:type="dxa" w:w="2580"/>
          </w:tcPr>
          <w:p>
            <w:pPr>
              <w:spacing w:after="0" w:line="276" w:lineRule="auto"/>
            </w:pPr>
            <w:r>
              <w:rPr>
                <w:rFonts w:ascii="Times New Roman" w:hAnsi="Times New Roman"/>
                <w:b w:val="0"/>
                <w:i w:val="0"/>
                <w:color w:val="000000"/>
                <w:sz w:val="18"/>
              </w:rPr>
              <w:t>Textos breves, resumen de ruta, confirmación y acción Cambiar ruta.</w:t>
            </w:r>
          </w:p>
        </w:tc>
      </w:tr>
      <w:tr>
        <w:tc>
          <w:tcPr>
            <w:tcW w:type="dxa" w:w="2100"/>
            <w:shd w:fill="F5F7FA"/>
          </w:tcPr>
          <w:p>
            <w:pPr>
              <w:spacing w:after="0" w:line="276" w:lineRule="auto"/>
            </w:pPr>
            <w:r>
              <w:rPr>
                <w:rFonts w:ascii="Times New Roman" w:hAnsi="Times New Roman"/>
                <w:b/>
                <w:i w:val="0"/>
                <w:color w:val="000000"/>
                <w:sz w:val="18"/>
              </w:rPr>
              <w:t>Carga de documentos</w:t>
            </w:r>
          </w:p>
        </w:tc>
        <w:tc>
          <w:tcPr>
            <w:tcW w:type="dxa" w:w="2100"/>
            <w:shd w:fill="F5F7FA"/>
          </w:tcPr>
          <w:p>
            <w:pPr>
              <w:spacing w:after="0" w:line="276" w:lineRule="auto"/>
            </w:pPr>
            <w:r>
              <w:rPr>
                <w:rFonts w:ascii="Times New Roman" w:hAnsi="Times New Roman"/>
                <w:b w:val="0"/>
                <w:i w:val="0"/>
                <w:color w:val="000000"/>
                <w:sz w:val="18"/>
              </w:rPr>
              <w:t>Asistencia inteligente</w:t>
            </w:r>
          </w:p>
        </w:tc>
        <w:tc>
          <w:tcPr>
            <w:tcW w:type="dxa" w:w="2580"/>
            <w:shd w:fill="F5F7FA"/>
          </w:tcPr>
          <w:p>
            <w:pPr>
              <w:spacing w:after="0" w:line="276" w:lineRule="auto"/>
            </w:pPr>
            <w:r>
              <w:rPr>
                <w:rFonts w:ascii="Times New Roman" w:hAnsi="Times New Roman"/>
                <w:b w:val="0"/>
                <w:i w:val="0"/>
                <w:color w:val="000000"/>
                <w:sz w:val="18"/>
              </w:rPr>
              <w:t>El sistema puede detectar formato, tamaño, vigencia aparente y legibilidad antes del envío.</w:t>
            </w:r>
          </w:p>
        </w:tc>
        <w:tc>
          <w:tcPr>
            <w:tcW w:type="dxa" w:w="2580"/>
            <w:shd w:fill="F5F7FA"/>
          </w:tcPr>
          <w:p>
            <w:pPr>
              <w:spacing w:after="0" w:line="276" w:lineRule="auto"/>
            </w:pPr>
            <w:r>
              <w:rPr>
                <w:rFonts w:ascii="Times New Roman" w:hAnsi="Times New Roman"/>
                <w:b w:val="0"/>
                <w:i w:val="0"/>
                <w:color w:val="000000"/>
                <w:sz w:val="18"/>
              </w:rPr>
              <w:t>Validación inmediata, mensajes específicos y recomendación según el error.</w:t>
            </w:r>
          </w:p>
        </w:tc>
      </w:tr>
      <w:tr>
        <w:tc>
          <w:tcPr>
            <w:tcW w:type="dxa" w:w="2100"/>
          </w:tcPr>
          <w:p>
            <w:pPr>
              <w:spacing w:after="0" w:line="276" w:lineRule="auto"/>
            </w:pPr>
            <w:r>
              <w:rPr>
                <w:rFonts w:ascii="Times New Roman" w:hAnsi="Times New Roman"/>
                <w:b/>
                <w:i w:val="0"/>
                <w:color w:val="000000"/>
                <w:sz w:val="18"/>
              </w:rPr>
              <w:t>Radio PTT</w:t>
            </w:r>
          </w:p>
        </w:tc>
        <w:tc>
          <w:tcPr>
            <w:tcW w:type="dxa" w:w="2100"/>
          </w:tcPr>
          <w:p>
            <w:pPr>
              <w:spacing w:after="0" w:line="276" w:lineRule="auto"/>
            </w:pPr>
            <w:r>
              <w:rPr>
                <w:rFonts w:ascii="Times New Roman" w:hAnsi="Times New Roman"/>
                <w:b w:val="0"/>
                <w:i w:val="0"/>
                <w:color w:val="000000"/>
                <w:sz w:val="18"/>
              </w:rPr>
              <w:t>Ayuda activa / proactiva</w:t>
            </w:r>
          </w:p>
        </w:tc>
        <w:tc>
          <w:tcPr>
            <w:tcW w:type="dxa" w:w="2580"/>
          </w:tcPr>
          <w:p>
            <w:pPr>
              <w:spacing w:after="0" w:line="276" w:lineRule="auto"/>
            </w:pPr>
            <w:r>
              <w:rPr>
                <w:rFonts w:ascii="Times New Roman" w:hAnsi="Times New Roman"/>
                <w:b w:val="0"/>
                <w:i w:val="0"/>
                <w:color w:val="000000"/>
                <w:sz w:val="18"/>
              </w:rPr>
              <w:t>La interacción es poco familiar y el error afecta comunicación inmediata.</w:t>
            </w:r>
          </w:p>
        </w:tc>
        <w:tc>
          <w:tcPr>
            <w:tcW w:type="dxa" w:w="2580"/>
          </w:tcPr>
          <w:p>
            <w:pPr>
              <w:spacing w:after="0" w:line="276" w:lineRule="auto"/>
            </w:pPr>
            <w:r>
              <w:rPr>
                <w:rFonts w:ascii="Times New Roman" w:hAnsi="Times New Roman"/>
                <w:b w:val="0"/>
                <w:i w:val="0"/>
                <w:color w:val="000000"/>
                <w:sz w:val="18"/>
              </w:rPr>
              <w:t>Tutorial inicial, indicaciones durante primeros usos, color, vibración y estados explicados.</w:t>
            </w:r>
          </w:p>
        </w:tc>
      </w:tr>
    </w:tbl>
    <w:p/>
    <w:p>
      <w:pPr>
        <w:pStyle w:val="Heading2"/>
        <w:keepNext/>
      </w:pPr>
      <w:r>
        <w:t>Justificación de las decisiones</w:t>
      </w:r>
    </w:p>
    <w:p>
      <w:pPr>
        <w:spacing w:line="360" w:lineRule="auto" w:after="160"/>
        <w:jc w:val="both"/>
      </w:pPr>
      <w:r>
        <w:rPr>
          <w:rFonts w:ascii="Times New Roman" w:hAnsi="Times New Roman"/>
          <w:b w:val="0"/>
          <w:i w:val="0"/>
          <w:color w:val="000000"/>
          <w:sz w:val="24"/>
        </w:rPr>
        <w:t>La ayuda contextual es apropiada para la asignación de rutas porque mantiene la explicación cerca del control y evita interrumpir el flujo con un manual completo. El usuario necesita comprender la consecuencia de su selección en el instante en que la realiza. Un resumen con unidad, origen, destino y confirmación reduce la posibilidad de una asociación errónea.</w:t>
      </w:r>
    </w:p>
    <w:p>
      <w:pPr>
        <w:spacing w:line="360" w:lineRule="auto" w:after="160"/>
        <w:jc w:val="both"/>
      </w:pPr>
      <w:r>
        <w:rPr>
          <w:rFonts w:ascii="Times New Roman" w:hAnsi="Times New Roman"/>
          <w:b w:val="0"/>
          <w:i w:val="0"/>
          <w:color w:val="000000"/>
          <w:sz w:val="24"/>
        </w:rPr>
        <w:t>La asistencia inteligente resulta pertinente en documentos porque el sistema puede evaluar condiciones objetivas. En lugar de mostrar un mensaje genérico después del fallo, puede indicar que el archivo excede 10 MB, que el formato no es compatible o que la imagen tiene baja resolución. Esto convierte la asistencia en una herramienta de prevención y recuperación.</w:t>
      </w:r>
    </w:p>
    <w:p>
      <w:pPr>
        <w:spacing w:line="360" w:lineRule="auto" w:after="160"/>
        <w:jc w:val="both"/>
      </w:pPr>
      <w:r>
        <w:rPr>
          <w:rFonts w:ascii="Times New Roman" w:hAnsi="Times New Roman"/>
          <w:b w:val="0"/>
          <w:i w:val="0"/>
          <w:color w:val="000000"/>
          <w:sz w:val="24"/>
        </w:rPr>
        <w:t>La ayuda activa o proactiva se justifica en Radio PTT debido a que el gesto de mantener presionado no siempre es evidente. Durante los primeros usos, ManeComb puede explicar el control antes de la transmisión y reforzar cada etapa con texto, color y respuesta háptica. Después de que el usuario demuestra dominio, la ayuda puede reducirse para no obstaculizar la operación.</w:t>
      </w:r>
    </w:p>
    <w:p>
      <w:pPr>
        <w:pStyle w:val="Heading2"/>
        <w:keepNext/>
      </w:pPr>
      <w:r>
        <w:t>Asistencia complementaria para comunicación operativa</w:t>
      </w:r>
    </w:p>
    <w:tbl>
      <w:tblPr>
        <w:tblStyle w:val="TableGrid"/>
        <w:tblW w:type="dxa" w:w="9360"/>
        <w:jc w:val="left"/>
        <w:tblLook w:firstColumn="1" w:firstRow="1" w:lastColumn="0" w:lastRow="0" w:noHBand="0" w:noVBand="1" w:val="04A0"/>
        <w:tblInd w:w="120" w:type="dxa"/>
        <w:tblLayout w:type="fixed"/>
      </w:tblPr>
      <w:tblGrid>
        <w:gridCol w:w="1800"/>
        <w:gridCol w:w="2500"/>
        <w:gridCol w:w="5060"/>
      </w:tblGrid>
      <w:tr>
        <w:trPr>
          <w:cantSplit/>
          <w:tblHeader w:val="true"/>
        </w:trPr>
        <w:tc>
          <w:tcPr>
            <w:tcW w:type="dxa" w:w="1800"/>
            <w:vAlign w:val="center"/>
            <w:shd w:fill="1F374E"/>
          </w:tcPr>
          <w:p>
            <w:pPr>
              <w:spacing w:after="0"/>
              <w:jc w:val="center"/>
            </w:pPr>
            <w:r>
              <w:rPr>
                <w:rFonts w:ascii="Times New Roman" w:hAnsi="Times New Roman"/>
                <w:b/>
                <w:i w:val="0"/>
                <w:color w:val="FFFFFF"/>
                <w:sz w:val="18"/>
              </w:rPr>
              <w:t>Módulo</w:t>
            </w:r>
          </w:p>
        </w:tc>
        <w:tc>
          <w:tcPr>
            <w:tcW w:type="dxa" w:w="2500"/>
            <w:vAlign w:val="center"/>
            <w:shd w:fill="1F374E"/>
          </w:tcPr>
          <w:p>
            <w:pPr>
              <w:spacing w:after="0"/>
              <w:jc w:val="center"/>
            </w:pPr>
            <w:r>
              <w:rPr>
                <w:rFonts w:ascii="Times New Roman" w:hAnsi="Times New Roman"/>
                <w:b/>
                <w:i w:val="0"/>
                <w:color w:val="FFFFFF"/>
                <w:sz w:val="18"/>
              </w:rPr>
              <w:t>Tipo de asistencia</w:t>
            </w:r>
          </w:p>
        </w:tc>
        <w:tc>
          <w:tcPr>
            <w:tcW w:type="dxa" w:w="5060"/>
            <w:vAlign w:val="center"/>
            <w:shd w:fill="1F374E"/>
          </w:tcPr>
          <w:p>
            <w:pPr>
              <w:spacing w:after="0"/>
              <w:jc w:val="center"/>
            </w:pPr>
            <w:r>
              <w:rPr>
                <w:rFonts w:ascii="Times New Roman" w:hAnsi="Times New Roman"/>
                <w:b/>
                <w:i w:val="0"/>
                <w:color w:val="FFFFFF"/>
                <w:sz w:val="18"/>
              </w:rPr>
              <w:t>Aplicación</w:t>
            </w:r>
          </w:p>
        </w:tc>
      </w:tr>
      <w:tr>
        <w:tc>
          <w:tcPr>
            <w:tcW w:type="dxa" w:w="1800"/>
          </w:tcPr>
          <w:p>
            <w:pPr>
              <w:spacing w:after="0" w:line="276" w:lineRule="auto"/>
            </w:pPr>
            <w:r>
              <w:rPr>
                <w:rFonts w:ascii="Times New Roman" w:hAnsi="Times New Roman"/>
                <w:b/>
                <w:i w:val="0"/>
                <w:color w:val="000000"/>
                <w:sz w:val="18"/>
              </w:rPr>
              <w:t>Alertas</w:t>
            </w:r>
          </w:p>
        </w:tc>
        <w:tc>
          <w:tcPr>
            <w:tcW w:type="dxa" w:w="2500"/>
          </w:tcPr>
          <w:p>
            <w:pPr>
              <w:spacing w:after="0" w:line="276" w:lineRule="auto"/>
            </w:pPr>
            <w:r>
              <w:rPr>
                <w:rFonts w:ascii="Times New Roman" w:hAnsi="Times New Roman"/>
                <w:b w:val="0"/>
                <w:i w:val="0"/>
                <w:color w:val="000000"/>
                <w:sz w:val="18"/>
              </w:rPr>
              <w:t>Proactiva y basada en prioridad</w:t>
            </w:r>
          </w:p>
        </w:tc>
        <w:tc>
          <w:tcPr>
            <w:tcW w:type="dxa" w:w="5060"/>
          </w:tcPr>
          <w:p>
            <w:pPr>
              <w:spacing w:after="0" w:line="276" w:lineRule="auto"/>
            </w:pPr>
            <w:r>
              <w:rPr>
                <w:rFonts w:ascii="Times New Roman" w:hAnsi="Times New Roman"/>
                <w:b w:val="0"/>
                <w:i w:val="0"/>
                <w:color w:val="000000"/>
                <w:sz w:val="18"/>
              </w:rPr>
              <w:t>Notifica solo cuando corresponde, explica gravedad y causa, agrupa repeticiones y ofrece acciones para atender o escalar.</w:t>
            </w:r>
          </w:p>
        </w:tc>
      </w:tr>
      <w:tr>
        <w:tc>
          <w:tcPr>
            <w:tcW w:type="dxa" w:w="1800"/>
            <w:shd w:fill="F5F7FA"/>
          </w:tcPr>
          <w:p>
            <w:pPr>
              <w:spacing w:after="0" w:line="276" w:lineRule="auto"/>
            </w:pPr>
            <w:r>
              <w:rPr>
                <w:rFonts w:ascii="Times New Roman" w:hAnsi="Times New Roman"/>
                <w:b/>
                <w:i w:val="0"/>
                <w:color w:val="000000"/>
                <w:sz w:val="18"/>
              </w:rPr>
              <w:t>Chat</w:t>
            </w:r>
          </w:p>
        </w:tc>
        <w:tc>
          <w:tcPr>
            <w:tcW w:type="dxa" w:w="2500"/>
            <w:shd w:fill="F5F7FA"/>
          </w:tcPr>
          <w:p>
            <w:pPr>
              <w:spacing w:after="0" w:line="276" w:lineRule="auto"/>
            </w:pPr>
            <w:r>
              <w:rPr>
                <w:rFonts w:ascii="Times New Roman" w:hAnsi="Times New Roman"/>
                <w:b w:val="0"/>
                <w:i w:val="0"/>
                <w:color w:val="000000"/>
                <w:sz w:val="18"/>
              </w:rPr>
              <w:t>Contextual e inteligente</w:t>
            </w:r>
          </w:p>
        </w:tc>
        <w:tc>
          <w:tcPr>
            <w:tcW w:type="dxa" w:w="5060"/>
            <w:shd w:fill="F5F7FA"/>
          </w:tcPr>
          <w:p>
            <w:pPr>
              <w:spacing w:after="0" w:line="276" w:lineRule="auto"/>
            </w:pPr>
            <w:r>
              <w:rPr>
                <w:rFonts w:ascii="Times New Roman" w:hAnsi="Times New Roman"/>
                <w:b w:val="0"/>
                <w:i w:val="0"/>
                <w:color w:val="000000"/>
                <w:sz w:val="18"/>
              </w:rPr>
              <w:t>Explica estados de entrega, conserva borradores, detecta desconexión y propone reintento, llamada o creación de incidencia.</w:t>
            </w:r>
          </w:p>
        </w:tc>
      </w:tr>
      <w:tr>
        <w:tc>
          <w:tcPr>
            <w:tcW w:type="dxa" w:w="1800"/>
          </w:tcPr>
          <w:p>
            <w:pPr>
              <w:spacing w:after="0" w:line="276" w:lineRule="auto"/>
            </w:pPr>
            <w:r>
              <w:rPr>
                <w:rFonts w:ascii="Times New Roman" w:hAnsi="Times New Roman"/>
                <w:b/>
                <w:i w:val="0"/>
                <w:color w:val="000000"/>
                <w:sz w:val="18"/>
              </w:rPr>
              <w:t>Alertas + chat</w:t>
            </w:r>
          </w:p>
        </w:tc>
        <w:tc>
          <w:tcPr>
            <w:tcW w:type="dxa" w:w="2500"/>
          </w:tcPr>
          <w:p>
            <w:pPr>
              <w:spacing w:after="0" w:line="276" w:lineRule="auto"/>
            </w:pPr>
            <w:r>
              <w:rPr>
                <w:rFonts w:ascii="Times New Roman" w:hAnsi="Times New Roman"/>
                <w:b w:val="0"/>
                <w:i w:val="0"/>
                <w:color w:val="000000"/>
                <w:sz w:val="18"/>
              </w:rPr>
              <w:t>Asistencia conectada</w:t>
            </w:r>
          </w:p>
        </w:tc>
        <w:tc>
          <w:tcPr>
            <w:tcW w:type="dxa" w:w="5060"/>
          </w:tcPr>
          <w:p>
            <w:pPr>
              <w:spacing w:after="0" w:line="276" w:lineRule="auto"/>
            </w:pPr>
            <w:r>
              <w:rPr>
                <w:rFonts w:ascii="Times New Roman" w:hAnsi="Times New Roman"/>
                <w:b w:val="0"/>
                <w:i w:val="0"/>
                <w:color w:val="000000"/>
                <w:sz w:val="18"/>
              </w:rPr>
              <w:t>Abre una conversación con el contexto del evento y mantiene visibles unidad, ruta, prioridad y responsable.</w:t>
            </w:r>
          </w:p>
        </w:tc>
      </w:tr>
    </w:tbl>
    <w:p/>
    <w:p>
      <w:pPr>
        <w:spacing w:line="360" w:lineRule="auto" w:after="160"/>
        <w:jc w:val="both"/>
      </w:pPr>
      <w:r>
        <w:rPr>
          <w:rFonts w:ascii="Times New Roman" w:hAnsi="Times New Roman"/>
          <w:b w:val="0"/>
          <w:i w:val="0"/>
          <w:color w:val="000000"/>
          <w:sz w:val="24"/>
        </w:rPr>
        <w:t>La asistencia no debe aumentar el ruido operativo. Una alerta crítica requiere persistencia y confirmación; un aviso informativo puede permanecer en el centro de notificaciones sin interrumpir. En chat, la ayuda debe aparecer cuando existe una condición real —por ejemplo, desconexión o fallo de entrega— y retirarse cuando el usuario recupera el flujo normal.</w:t>
      </w:r>
    </w:p>
    <w:p>
      <w:r>
        <w:br w:type="page"/>
      </w:r>
    </w:p>
    <w:p>
      <w:pPr>
        <w:pStyle w:val="Heading1"/>
        <w:keepNext/>
      </w:pPr>
      <w:r>
        <w:t>Prototipo visual de ayuda contextual</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AF0F6"/>
          </w:tcPr>
          <w:p>
            <w:pPr>
              <w:spacing w:line="300" w:lineRule="auto"/>
            </w:pPr>
            <w:r>
              <w:rPr>
                <w:rFonts w:ascii="Times New Roman" w:hAnsi="Times New Roman"/>
                <w:b/>
                <w:i w:val="0"/>
                <w:color w:val="1F374E"/>
                <w:sz w:val="24"/>
              </w:rPr>
              <w:t xml:space="preserve">Prototipo textual. </w:t>
            </w:r>
            <w:r>
              <w:rPr>
                <w:rFonts w:ascii="Times New Roman" w:hAnsi="Times New Roman"/>
                <w:b w:val="0"/>
                <w:i w:val="0"/>
                <w:color w:val="000000"/>
                <w:sz w:val="24"/>
              </w:rPr>
              <w:t>Subir documento</w:t>
              <w:br/>
              <w:br/>
              <w:t>[ Seleccionar archivo ]</w:t>
              <w:br/>
              <w:br/>
              <w:t>ⓘ Solo PDF o JPG</w:t>
              <w:br/>
              <w:t>Máximo 10 MB</w:t>
              <w:br/>
              <w:t>Los documentos serán revisados por el administrador.</w:t>
              <w:br/>
              <w:br/>
              <w:t>[ Subir ]</w:t>
            </w:r>
          </w:p>
        </w:tc>
      </w:tr>
    </w:tbl>
    <w:p/>
    <w:p>
      <w:pPr>
        <w:pStyle w:val="Heading2"/>
        <w:keepNext/>
      </w:pPr>
      <w:r>
        <w:t>Funcionamiento propuesto</w:t>
      </w:r>
    </w:p>
    <w:p>
      <w:pPr>
        <w:spacing w:line="360" w:lineRule="auto" w:after="160"/>
        <w:jc w:val="both"/>
      </w:pPr>
      <w:r>
        <w:rPr>
          <w:rFonts w:ascii="Times New Roman" w:hAnsi="Times New Roman"/>
          <w:b w:val="0"/>
          <w:i w:val="0"/>
          <w:color w:val="000000"/>
          <w:sz w:val="24"/>
        </w:rPr>
        <w:t>La información esencial se presenta antes de que el usuario seleccione el archivo. El icono informativo acompaña un texto visible, por lo que no es la única forma de comunicar la restricción. Después de elegir el archivo, el sistema muestra nombre, formato, tamaño y una vista previa. El botón Subir permanece deshabilitado hasta que las condiciones sean válidas.</w:t>
      </w:r>
    </w:p>
    <w:p>
      <w:pPr>
        <w:spacing w:line="360" w:lineRule="auto" w:after="160"/>
        <w:jc w:val="both"/>
      </w:pPr>
      <w:r>
        <w:rPr>
          <w:rFonts w:ascii="Times New Roman" w:hAnsi="Times New Roman"/>
          <w:b w:val="0"/>
          <w:i w:val="0"/>
          <w:color w:val="000000"/>
          <w:sz w:val="24"/>
        </w:rPr>
        <w:t>Durante el envío se sustituye la etiqueta por «Subiendo…» y se muestra progreso. Al finalizar, aparece una confirmación con el estado «En revisión». Si ocurre un error, el foco se mueve al mensaje, se explica la causa y se conserva el archivo seleccionado cuando sea seguro reintentar. Esta retroalimentación permite que el usuario entienda qué sucedió y qué acción está disponible.</w:t>
      </w:r>
    </w:p>
    <w:p>
      <w:pPr>
        <w:pStyle w:val="Heading2"/>
        <w:keepNext/>
      </w:pPr>
      <w:r>
        <w:t>Prototipo del centro de alertas</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FF2CC"/>
          </w:tcPr>
          <w:p>
            <w:pPr>
              <w:spacing w:line="300" w:lineRule="auto"/>
            </w:pPr>
            <w:r>
              <w:rPr>
                <w:rFonts w:ascii="Times New Roman" w:hAnsi="Times New Roman"/>
                <w:b/>
                <w:i w:val="0"/>
                <w:color w:val="1F374E"/>
                <w:sz w:val="24"/>
              </w:rPr>
              <w:t xml:space="preserve">Alerta operativa. </w:t>
            </w:r>
            <w:r>
              <w:rPr>
                <w:rFonts w:ascii="Times New Roman" w:hAnsi="Times New Roman"/>
                <w:b w:val="0"/>
                <w:i w:val="0"/>
                <w:color w:val="000000"/>
                <w:sz w:val="24"/>
              </w:rPr>
              <w:t>CRÍTICA · Unidad C-24 sin comunicación</w:t>
              <w:br/>
              <w:t>Ruta: Centro–Terminal · Hace 2 min</w:t>
              <w:br/>
              <w:t>Responsable: Sin asignar</w:t>
              <w:br/>
              <w:br/>
              <w:t>[ Ver unidad ]  [ Abrir chat ]  [ Marcar atendida ]</w:t>
            </w:r>
          </w:p>
        </w:tc>
      </w:tr>
    </w:tbl>
    <w:p/>
    <w:p>
      <w:pPr>
        <w:spacing w:line="360" w:lineRule="auto" w:after="160"/>
        <w:jc w:val="both"/>
      </w:pPr>
      <w:r>
        <w:rPr>
          <w:rFonts w:ascii="Times New Roman" w:hAnsi="Times New Roman"/>
          <w:b w:val="0"/>
          <w:i w:val="0"/>
          <w:color w:val="000000"/>
          <w:sz w:val="24"/>
        </w:rPr>
        <w:t>La tarjeta combina severidad escrita, contexto, antigüedad y responsable. Abrir chat crea o recupera una conversación vinculada a la alerta; Marcar atendida solicita responsable y conserva el evento en el historial. Las alertas repetidas de la misma unidad se agrupan y muestran su cantidad, evitando que el centro se convierta en una lista de duplicados.</w:t>
      </w:r>
    </w:p>
    <w:p>
      <w:pPr>
        <w:pStyle w:val="Heading2"/>
        <w:keepNext/>
      </w:pPr>
      <w:r>
        <w:t>Prototipo de chat operativo</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E7F0FA"/>
          </w:tcPr>
          <w:p>
            <w:pPr>
              <w:spacing w:line="300" w:lineRule="auto"/>
            </w:pPr>
            <w:r>
              <w:rPr>
                <w:rFonts w:ascii="Times New Roman" w:hAnsi="Times New Roman"/>
                <w:b/>
                <w:i w:val="0"/>
                <w:color w:val="1F374E"/>
                <w:sz w:val="24"/>
              </w:rPr>
              <w:t xml:space="preserve">Chat · Unidad C-24. </w:t>
            </w:r>
            <w:r>
              <w:rPr>
                <w:rFonts w:ascii="Times New Roman" w:hAnsi="Times New Roman"/>
                <w:b w:val="0"/>
                <w:i w:val="0"/>
                <w:color w:val="000000"/>
                <w:sz w:val="24"/>
              </w:rPr>
              <w:t>Conductor: conexión inestable</w:t>
              <w:br/>
              <w:t>Operaciones · 10:42 · Leído</w:t>
              <w:br/>
              <w:t>«Confirma tu ubicación cuando recuperes señal.»</w:t>
              <w:br/>
              <w:br/>
              <w:t>Conductor · 10:44 · Pendiente de envío</w:t>
              <w:br/>
              <w:t>«Estoy cerca de la Terminal.»</w:t>
              <w:br/>
              <w:br/>
              <w:t>[ Adjuntar ]  [ Escribir mensaje… ]  [ Enviar ]</w:t>
              <w:br/>
              <w:t>Alerta vinculada: C-24 sin comunicación</w:t>
            </w:r>
          </w:p>
        </w:tc>
      </w:tr>
    </w:tbl>
    <w:p/>
    <w:p>
      <w:pPr>
        <w:spacing w:line="360" w:lineRule="auto" w:after="160"/>
        <w:jc w:val="both"/>
      </w:pPr>
      <w:r>
        <w:rPr>
          <w:rFonts w:ascii="Times New Roman" w:hAnsi="Times New Roman"/>
          <w:b w:val="0"/>
          <w:i w:val="0"/>
          <w:color w:val="000000"/>
          <w:sz w:val="24"/>
        </w:rPr>
        <w:t>El encabezado conserva la unidad y el estado de conexión. Cada mensaje comunica autor, hora y estado sin depender exclusivamente de iconos. Si falla la red, el texto permanece visible como Pendiente de envío, se habilita Reintentar y se evita duplicarlo. La alerta vinculada permite regresar al evento sin perder el hilo de coordinación.</w:t>
      </w:r>
    </w:p>
    <w:p>
      <w:pPr>
        <w:pStyle w:val="Heading1"/>
        <w:keepNext/>
      </w:pPr>
      <w:r>
        <w:t>Cumplimiento con WCAG 2.2</w:t>
      </w:r>
    </w:p>
    <w:p>
      <w:pPr>
        <w:pStyle w:val="Heading2"/>
        <w:keepNext/>
      </w:pPr>
      <w:r>
        <w:t>Texto alternativo</w:t>
      </w:r>
    </w:p>
    <w:p>
      <w:pPr>
        <w:spacing w:line="360" w:lineRule="auto" w:after="160"/>
        <w:jc w:val="both"/>
      </w:pPr>
      <w:r>
        <w:rPr>
          <w:rFonts w:ascii="Times New Roman" w:hAnsi="Times New Roman"/>
          <w:b w:val="0"/>
          <w:i w:val="0"/>
          <w:color w:val="000000"/>
          <w:sz w:val="24"/>
        </w:rPr>
        <w:t>La vista previa y los iconos informativos deben incluir nombres accesibles que expliquen su propósito. Una captura del documento puede anunciarse como «Vista previa del archivo seleccionado», mientras el icono debe asociarse al texto de formatos y tamaño. No se debe depender de imágenes para transmitir instrucciones indispensables.</w:t>
      </w:r>
    </w:p>
    <w:p>
      <w:pPr>
        <w:pStyle w:val="Heading2"/>
        <w:keepNext/>
      </w:pPr>
      <w:r>
        <w:t>Operabilidad mediante teclado</w:t>
      </w:r>
    </w:p>
    <w:p>
      <w:pPr>
        <w:spacing w:line="360" w:lineRule="auto" w:after="160"/>
        <w:jc w:val="both"/>
      </w:pPr>
      <w:r>
        <w:rPr>
          <w:rFonts w:ascii="Times New Roman" w:hAnsi="Times New Roman"/>
          <w:b w:val="0"/>
          <w:i w:val="0"/>
          <w:color w:val="000000"/>
          <w:sz w:val="24"/>
        </w:rPr>
        <w:t>Todos los controles deben recibir foco en un orden lógico. Seleccionar archivo, eliminar, reemplazar y subir deben activarse mediante teclado. El indicador de foco necesita ser visible y los mensajes dinámicos deben anunciarse sin obligar al usuario a recorrer nuevamente toda la página.</w:t>
      </w:r>
    </w:p>
    <w:p>
      <w:pPr>
        <w:pStyle w:val="Heading2"/>
        <w:keepNext/>
      </w:pPr>
      <w:r>
        <w:t>Contraste adecuado</w:t>
      </w:r>
    </w:p>
    <w:p>
      <w:pPr>
        <w:spacing w:line="360" w:lineRule="auto" w:after="160"/>
        <w:jc w:val="both"/>
      </w:pPr>
      <w:r>
        <w:rPr>
          <w:rFonts w:ascii="Times New Roman" w:hAnsi="Times New Roman"/>
          <w:b w:val="0"/>
          <w:i w:val="0"/>
          <w:color w:val="000000"/>
          <w:sz w:val="24"/>
        </w:rPr>
        <w:t>Texto, bordes, controles y estados deben alcanzar relaciones de contraste acordes con WCAG 2.2. El color puede reforzar éxito, advertencia o error, pero nunca debe ser el único indicador; se combina con texto e iconografía.</w:t>
      </w:r>
    </w:p>
    <w:p>
      <w:pPr>
        <w:pStyle w:val="Heading2"/>
        <w:keepNext/>
      </w:pPr>
      <w:r>
        <w:t>Mensajes comprensibles</w:t>
      </w:r>
    </w:p>
    <w:p>
      <w:pPr>
        <w:spacing w:line="360" w:lineRule="auto" w:after="160"/>
        <w:jc w:val="both"/>
      </w:pPr>
      <w:r>
        <w:rPr>
          <w:rFonts w:ascii="Times New Roman" w:hAnsi="Times New Roman"/>
          <w:b w:val="0"/>
          <w:i w:val="0"/>
          <w:color w:val="000000"/>
          <w:sz w:val="24"/>
        </w:rPr>
        <w:t>Los mensajes emplean lenguaje directo y explican cómo corregir el problema. «El archivo supera 10 MB; comprímalo o seleccione otro» resulta más útil que «Error de validación». Esta redacción beneficia a personas nuevas, reduce solicitudes de soporte y cumple el propósito de identificación de errores.</w:t>
      </w:r>
    </w:p>
    <w:p>
      <w:pPr>
        <w:spacing w:line="360" w:lineRule="auto" w:after="160"/>
        <w:jc w:val="both"/>
      </w:pPr>
      <w:r>
        <w:rPr>
          <w:rFonts w:ascii="Times New Roman" w:hAnsi="Times New Roman"/>
          <w:b w:val="0"/>
          <w:i w:val="0"/>
          <w:color w:val="000000"/>
          <w:sz w:val="24"/>
        </w:rPr>
        <w:t>En alertas y chat, los cambios dinámicos deben anunciarse mediante regiones de estado sin mover el foco inesperadamente. Una alerta crítica se anuncia con gravedad y contexto; un mensaje nuevo identifica conversación y remitente. La severidad incluye texto e icono, las marcas de entrega tienen nombres accesibles y las acciones poseen áreas de interacción suficientes. El usuario puede pausar avisos no críticos, recorrer mensajes con teclado y volver al elemento que originó la conversación.</w:t>
      </w:r>
    </w:p>
    <w:p>
      <w:r>
        <w:br w:type="page"/>
      </w:r>
    </w:p>
    <w:p>
      <w:pPr>
        <w:pStyle w:val="Heading1"/>
        <w:keepNext/>
      </w:pPr>
      <w:r>
        <w:t>Fase 4. Integración</w:t>
      </w:r>
    </w:p>
    <w:p>
      <w:pPr>
        <w:spacing w:line="360" w:lineRule="auto" w:after="160"/>
        <w:jc w:val="both"/>
      </w:pPr>
      <w:r>
        <w:rPr>
          <w:rFonts w:ascii="Times New Roman" w:hAnsi="Times New Roman"/>
          <w:b w:val="0"/>
          <w:i w:val="0"/>
          <w:color w:val="000000"/>
          <w:sz w:val="24"/>
        </w:rPr>
        <w:t>Como parte de la integración se plantea una revisión entre los equipos responsables de análisis, diseño, desarrollo y pruebas. La revisión conjunta permite comprobar que las instrucciones coincidan con el comportamiento real del sistema, que el lenguaje sea comprensible y que las recomendaciones de accesibilidad puedan implementarse sin contradicciones.</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FF2CC"/>
          </w:tcPr>
          <w:p>
            <w:pPr>
              <w:spacing w:line="300" w:lineRule="auto"/>
            </w:pPr>
            <w:r>
              <w:rPr>
                <w:rFonts w:ascii="Times New Roman" w:hAnsi="Times New Roman"/>
                <w:b/>
                <w:i w:val="0"/>
                <w:color w:val="1F374E"/>
                <w:sz w:val="24"/>
              </w:rPr>
              <w:t xml:space="preserve">Observación simulada. </w:t>
            </w:r>
            <w:r>
              <w:rPr>
                <w:rFonts w:ascii="Times New Roman" w:hAnsi="Times New Roman"/>
                <w:b w:val="0"/>
                <w:i w:val="0"/>
                <w:color w:val="000000"/>
                <w:sz w:val="24"/>
              </w:rPr>
              <w:t>El lenguaje técnico puede simplificarse para usuarios nuevos.</w:t>
            </w:r>
          </w:p>
        </w:tc>
      </w:tr>
    </w:tbl>
    <w:p/>
    <w:p>
      <w:pPr>
        <w:spacing w:line="360" w:lineRule="auto" w:after="160"/>
        <w:jc w:val="both"/>
      </w:pPr>
      <w:r>
        <w:rPr>
          <w:rFonts w:ascii="Times New Roman" w:hAnsi="Times New Roman"/>
          <w:b w:val="0"/>
          <w:i w:val="0"/>
          <w:color w:val="000000"/>
          <w:sz w:val="24"/>
        </w:rPr>
        <w:t>La observación se atendió sustituyendo expresiones internas por acciones y resultados. Por ejemplo, «el archivo no cumple el MIME type permitido» se transformó en «seleccione un archivo PDF o JPG». De igual forma, «estado pending_review» se presentó como «En revisión». Se conservaron los términos técnicos únicamente cuando aportan valor y se acompañaron con una explicación.</w:t>
      </w:r>
    </w:p>
    <w:p>
      <w:pPr>
        <w:spacing w:line="360" w:lineRule="auto" w:after="160"/>
        <w:jc w:val="both"/>
      </w:pPr>
      <w:r>
        <w:rPr>
          <w:rFonts w:ascii="Times New Roman" w:hAnsi="Times New Roman"/>
          <w:b w:val="0"/>
          <w:i w:val="0"/>
          <w:color w:val="000000"/>
          <w:sz w:val="24"/>
        </w:rPr>
        <w:t>También se revisó la coherencia entre manual impreso, artículo digital y prototipo. Los tres recursos utilizan el mismo límite de 10 MB, los mismos formatos y los mismos estados. Esta consistencia evita que una persona reciba instrucciones contradictorias según el canal consultado.</w:t>
      </w:r>
    </w:p>
    <w:p>
      <w:pPr>
        <w:spacing w:line="360" w:lineRule="auto" w:after="160"/>
        <w:jc w:val="both"/>
      </w:pPr>
      <w:r>
        <w:rPr>
          <w:rFonts w:ascii="Times New Roman" w:hAnsi="Times New Roman"/>
          <w:b w:val="0"/>
          <w:i w:val="0"/>
          <w:color w:val="000000"/>
          <w:sz w:val="24"/>
        </w:rPr>
        <w:t>La revisión se amplía a alertas y chat con participación de operación, backend, frontend y pruebas. Backend verifica el origen, prioridad, entrega y trazabilidad de eventos; frontend comprueba jerarquía, estados y navegación contextual; pruebas valida desconexión, reintentos, mensajes duplicados, lectores de pantalla y teclado; operación confirma que el vocabulario corresponda con decisiones reales. Así, términos como «socket desconectado» se transforman en «Sin conexión; el mensaje se enviará al recuperar señal».</w:t>
      </w:r>
    </w:p>
    <w:p>
      <w:pPr>
        <w:pStyle w:val="Heading1"/>
        <w:keepNext/>
      </w:pPr>
      <w:r>
        <w:t>Conclusiones</w:t>
      </w:r>
    </w:p>
    <w:p>
      <w:pPr>
        <w:spacing w:line="360" w:lineRule="auto" w:after="160"/>
        <w:jc w:val="both"/>
      </w:pPr>
      <w:r>
        <w:rPr>
          <w:rFonts w:ascii="Times New Roman" w:hAnsi="Times New Roman"/>
          <w:b w:val="0"/>
          <w:i w:val="0"/>
          <w:color w:val="000000"/>
          <w:sz w:val="24"/>
        </w:rPr>
        <w:t>La documentación y la asistencia técnica son elementos de diseño, no complementos posteriores. En ManeComb permiten que tareas críticas como asignar rutas, cargar documentos, atender alertas, coordinarse por chat o utilizar Radio PTT sean comprensibles para usuarios con diferentes niveles de experiencia. El diagnóstico mostró que la falta de retroalimentación, restricciones visibles, contexto y explicación de estados puede convertirse en errores operativos y solicitudes repetidas de soporte.</w:t>
      </w:r>
    </w:p>
    <w:p>
      <w:pPr>
        <w:spacing w:line="360" w:lineRule="auto" w:after="160"/>
        <w:jc w:val="both"/>
      </w:pPr>
      <w:r>
        <w:rPr>
          <w:rFonts w:ascii="Times New Roman" w:hAnsi="Times New Roman"/>
          <w:b w:val="0"/>
          <w:i w:val="0"/>
          <w:color w:val="000000"/>
          <w:sz w:val="24"/>
        </w:rPr>
        <w:t>La combinación de manual impreso, base de conocimiento y ayuda dentro de la interfaz ofrece apoyo en distintos contextos. El manual facilita capacitación y consulta estable; el artículo digital permite búsqueda, actualización y multimedia; la ayuda contextual acompaña la acción sin separar al usuario de su objetivo. La accesibilidad amplía estos beneficios al asegurar que la información pueda percibirse y operarse mediante diferentes medios.</w:t>
      </w:r>
    </w:p>
    <w:p>
      <w:pPr>
        <w:spacing w:line="360" w:lineRule="auto" w:after="160"/>
        <w:jc w:val="both"/>
      </w:pPr>
      <w:r>
        <w:rPr>
          <w:rFonts w:ascii="Times New Roman" w:hAnsi="Times New Roman"/>
          <w:b w:val="0"/>
          <w:i w:val="0"/>
          <w:color w:val="000000"/>
          <w:sz w:val="24"/>
        </w:rPr>
        <w:t>Las propuestas desarrolladas mejoran la experiencia de ManeComb porque previenen errores, explican consecuencias, ofrecen recuperación y fortalecen la confianza. Una implementación coherente puede reducir cargas incorrectas, asignaciones equivocadas, alertas desatendidas, mensajes duplicados y transmisiones fallidas. La interconexión entre evento, alerta, conversación, incidencia, ruta y unidad proporciona continuidad: el usuario comprende qué ocurrió, a quién afecta, quién responde y cuál es la siguiente acción.</w:t>
      </w:r>
    </w:p>
    <w:p>
      <w:r>
        <w:br w:type="page"/>
      </w:r>
    </w:p>
    <w:p>
      <w:pPr>
        <w:pStyle w:val="Heading1"/>
        <w:keepNext/>
      </w:pPr>
      <w:r>
        <w:t>Referencias</w:t>
      </w:r>
    </w:p>
    <w:p>
      <w:pPr>
        <w:spacing w:line="360" w:lineRule="auto" w:after="160"/>
        <w:ind w:left="720" w:hanging="720"/>
      </w:pPr>
      <w:r>
        <w:rPr>
          <w:rFonts w:ascii="Times New Roman" w:hAnsi="Times New Roman"/>
          <w:b w:val="0"/>
          <w:i w:val="0"/>
          <w:color w:val="000000"/>
          <w:sz w:val="24"/>
        </w:rPr>
        <w:t>Lidwell, W., Holden, K., &amp; Butler, J. (2010). Universal principles of design. Rockport Publishers.</w:t>
      </w:r>
    </w:p>
    <w:p>
      <w:pPr>
        <w:spacing w:line="360" w:lineRule="auto" w:after="160"/>
        <w:ind w:left="720" w:hanging="720"/>
      </w:pPr>
      <w:r>
        <w:rPr>
          <w:rFonts w:ascii="Times New Roman" w:hAnsi="Times New Roman"/>
          <w:b w:val="0"/>
          <w:i w:val="0"/>
          <w:color w:val="000000"/>
          <w:sz w:val="24"/>
        </w:rPr>
        <w:t>Norman, D. (2013). The design of everyday things. Basic Books.</w:t>
      </w:r>
    </w:p>
    <w:p>
      <w:pPr>
        <w:spacing w:line="360" w:lineRule="auto" w:after="160"/>
        <w:ind w:left="720" w:hanging="720"/>
      </w:pPr>
      <w:r>
        <w:rPr>
          <w:rFonts w:ascii="Times New Roman" w:hAnsi="Times New Roman"/>
          <w:b w:val="0"/>
          <w:i w:val="0"/>
          <w:color w:val="000000"/>
          <w:sz w:val="24"/>
        </w:rPr>
        <w:t>Shneiderman, B. (2013). Designing the user interface: Strategies for effective human-computer interaction (5th ed.). Pearson.</w:t>
      </w:r>
    </w:p>
    <w:p>
      <w:pPr>
        <w:spacing w:line="360" w:lineRule="auto" w:after="160"/>
        <w:ind w:left="720" w:hanging="720"/>
      </w:pPr>
      <w:r>
        <w:rPr>
          <w:rFonts w:ascii="Times New Roman" w:hAnsi="Times New Roman"/>
          <w:b w:val="0"/>
          <w:i w:val="0"/>
          <w:color w:val="000000"/>
          <w:sz w:val="24"/>
        </w:rPr>
        <w:t>World Wide Web Consortium. (2023). Web Content Accessibility Guidelines (WCAG) 2.2. https://www.w3.org/TR/WCAG22/</w:t>
      </w:r>
    </w:p>
    <w:p>
      <w:pPr>
        <w:pStyle w:val="Heading2"/>
        <w:keepNext/>
      </w:pPr>
      <w:r>
        <w:t>Espacios reservados para capturas</w:t>
      </w:r>
    </w:p>
    <w:p>
      <w:pPr>
        <w:spacing w:line="360" w:lineRule="auto" w:after="160"/>
        <w:jc w:val="both"/>
      </w:pPr>
      <w:r>
        <w:rPr>
          <w:rFonts w:ascii="Times New Roman" w:hAnsi="Times New Roman"/>
          <w:b w:val="0"/>
          <w:i w:val="0"/>
          <w:color w:val="000000"/>
          <w:sz w:val="24"/>
        </w:rPr>
        <w:t>Antes de la entrega final pueden insertarse capturas reales de ManeComb en los espacios de las Figuras 1, 2 y 3. Cada imagen debe conservar un título descriptivo, texto alternativo y una referencia dentro del cuerpo del documento.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color w:val="000000"/>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y asistencia técnica centrada en el usuario - ManeComb</dc:title>
  <dc:subject>Actividad 3.2 de Usabilidad y Diseño de Interfaces</dc:subject>
  <dc:creator>Equipo XX</dc:creator>
  <cp:keywords/>
  <dc:description>Documento académico listo para completar integrantes, docente y capturas.</dc:description>
  <cp:lastModifiedBy/>
  <cp:revision>1</cp:revision>
  <dcterms:created xsi:type="dcterms:W3CDTF">2013-12-23T23:15:00Z</dcterms:created>
  <dcterms:modified xsi:type="dcterms:W3CDTF">2013-12-23T23:15:00Z</dcterms:modified>
  <cp:category/>
</cp:coreProperties>
</file>