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center"/>
      </w:pPr>
      <w:r>
        <w:rPr>
          <w:b/>
          <w:bCs/>
          <w:color w:val="2F5496"/>
          <w:sz w:val="26"/>
          <w:szCs w:val="26"/>
        </w:rPr>
        <w:t xml:space="preserve">UNIVERSIDAD AUTÓNOMA DEL ESTADO DE MÉXICO</w:t>
      </w:r>
    </w:p>
    <w:p>
      <w:pPr>
        <w:spacing w:after="700"/>
        <w:jc w:val="center"/>
      </w:pPr>
      <w:r>
        <w:rPr>
          <w:color w:val="444444"/>
          <w:sz w:val="24"/>
          <w:szCs w:val="24"/>
        </w:rPr>
        <w:t xml:space="preserve">FACULTAD DE INGENIERÍA</w:t>
      </w:r>
    </w:p>
    <w:p>
      <w:pPr>
        <w:pBdr>
          <w:top w:val="single" w:color="2F5496" w:sz="10" w:space="10"/>
        </w:pBdr>
        <w:spacing w:after="100"/>
        <w:jc w:val="center"/>
      </w:pPr>
    </w:p>
    <w:p>
      <w:pPr>
        <w:spacing w:after="100"/>
        <w:jc w:val="center"/>
      </w:pPr>
      <w:r>
        <w:rPr>
          <w:b/>
          <w:bCs/>
          <w:color w:val="2F5496"/>
          <w:sz w:val="40"/>
          <w:szCs w:val="40"/>
        </w:rPr>
        <w:t xml:space="preserve">SIMULADOR DE GUERRA DE TANQUES 2D</w:t>
      </w:r>
    </w:p>
    <w:p>
      <w:pPr>
        <w:spacing w:after="120"/>
        <w:jc w:val="center"/>
      </w:pPr>
      <w:r>
        <w:rPr>
          <w:color w:val="444444"/>
          <w:sz w:val="26"/>
          <w:szCs w:val="26"/>
        </w:rPr>
        <w:t xml:space="preserve">Documento de especificación del proyecto</w:t>
      </w:r>
    </w:p>
    <w:p>
      <w:pPr>
        <w:pBdr>
          <w:bottom w:val="single" w:color="2F5496" w:sz="10" w:space="10"/>
        </w:pBdr>
        <w:spacing w:after="700"/>
        <w:jc w:val="center"/>
      </w:pPr>
    </w:p>
    <w:p>
      <w:pPr>
        <w:spacing w:after="200"/>
        <w:jc w:val="center"/>
      </w:pPr>
      <w:r>
        <w:rPr>
          <w:color w:val="808080"/>
          <w:sz w:val="24"/>
          <w:szCs w:val="24"/>
        </w:rPr>
        <w:t>Unidad de aprendizaje:  Sistemas Interactivos</w:t>
      </w:r>
    </w:p>
    <w:p>
      <w:pPr>
        <w:spacing w:after="200"/>
        <w:jc w:val="center"/>
      </w:pPr>
      <w:r>
        <w:rPr>
          <w:color w:val="808080"/>
          <w:sz w:val="24"/>
          <w:szCs w:val="24"/>
        </w:rPr>
        <w:t>Profesor:  I. en C. Omar Díaz González Boyer</w:t>
      </w:r>
    </w:p>
    <w:p>
      <w:pPr>
        <w:spacing w:after="400"/>
      </w:pPr>
    </w:p>
    <w:p>
      <w:pPr>
        <w:spacing w:after="200"/>
        <w:jc w:val="center"/>
      </w:pPr>
      <w:r>
        <w:rPr>
          <w:b/>
          <w:bCs/>
          <w:color w:val="1F3864"/>
          <w:sz w:val="24"/>
          <w:szCs w:val="24"/>
        </w:rPr>
        <w:t xml:space="preserve">Integrantes del equipo</w:t>
      </w:r>
    </w:p>
    <w:p>
      <w:pPr>
        <w:spacing w:after="160"/>
        <w:jc w:val="center"/>
      </w:pPr>
      <w:r>
        <w:rPr>
          <w:sz w:val="24"/>
          <w:szCs w:val="24"/>
        </w:rPr>
        <w:t xml:space="preserve">García Urbina, Iván Daniel</w:t>
      </w:r>
    </w:p>
    <w:p>
      <w:pPr>
        <w:spacing w:after="160"/>
        <w:jc w:val="center"/>
      </w:pPr>
      <w:r>
        <w:rPr>
          <w:sz w:val="24"/>
          <w:szCs w:val="24"/>
        </w:rPr>
        <w:t xml:space="preserve">Méndez Reyes, Arturo Dante</w:t>
      </w:r>
    </w:p>
    <w:p>
      <w:pPr>
        <w:spacing w:after="160"/>
        <w:jc w:val="center"/>
      </w:pPr>
      <w:r>
        <w:rPr>
          <w:sz w:val="24"/>
          <w:szCs w:val="24"/>
        </w:rPr>
        <w:t xml:space="preserve">Romero Martínez, Erick Raúl</w:t>
      </w:r>
    </w:p>
    <w:p>
      <w:pPr>
        <w:spacing w:after="160"/>
        <w:jc w:val="center"/>
      </w:pPr>
      <w:r>
        <w:rPr>
          <w:sz w:val="24"/>
          <w:szCs w:val="24"/>
        </w:rPr>
        <w:t xml:space="preserve">Suárez Solares, Josué Abisaí</w:t>
      </w:r>
    </w:p>
    <w:p>
      <w:pPr>
        <w:spacing w:after="500"/>
      </w:pPr>
    </w:p>
    <w:p>
      <w:pPr>
        <w:spacing w:after="200"/>
        <w:jc w:val="center"/>
      </w:pPr>
      <w:r>
        <w:rPr>
          <w:color w:val="808080"/>
          <w:sz w:val="24"/>
          <w:szCs w:val="24"/>
        </w:rPr>
        <w:t>Grupo CO01     ·     Curso 2026-B     ·     Toluca, Estado de México</w:t>
      </w:r>
    </w:p>
    <w:p>
      <w:r>
        <w:br w:type="page"/>
      </w:r>
    </w:p>
    <w:p>
      <w:pPr>
        <w:pStyle w:val="Heading1"/>
        <w:spacing w:after="180" w:before="360"/>
      </w:pPr>
      <w:r>
        <w:rPr>
          <w:b/>
          <w:bCs/>
          <w:color w:val="2F5496"/>
          <w:sz w:val="30"/>
          <w:szCs w:val="30"/>
        </w:rPr>
        <w:t>1. Objetivo general</w:t>
      </w:r>
    </w:p>
    <w:p>
      <w:pPr>
        <w:spacing w:after="140" w:line="300"/>
        <w:jc w:val="both"/>
      </w:pPr>
      <w:r>
        <w:rPr>
          <w:sz w:val="22"/>
          <w:szCs w:val="22"/>
        </w:rPr>
        <w:t>Desarrollar, durante el semestre 2026-B, un simulador de combate autónomo de tanques en dos dimensiones que interprete y ejecute sin errores los programas escritos en el lenguaje de instrucciones definido en clase, con el fin de disponer de un entorno que permita comparar el desempeño de distintas estrategias de programación bajo un mismo conjunto de reglas.</w:t>
      </w:r>
    </w:p>
    <w:p>
      <w:pPr>
        <w:spacing w:after="140" w:line="300"/>
        <w:jc w:val="both"/>
      </w:pPr>
      <w:r>
        <w:rPr>
          <w:sz w:val="22"/>
          <w:szCs w:val="22"/>
        </w:rPr>
        <w:t>El objetivo se considerará alcanzado cuando el sistema cargue los programas de los tanques desde archivos de texto, los valide por completo antes de iniciar, resuelva partidas enteras conforme a las reglas establecidas y presente su desarrollo mediante una interfaz gráfica.</w:t>
      </w:r>
    </w:p>
    <w:p>
      <w:pPr>
        <w:pStyle w:val="Heading1"/>
        <w:spacing w:after="180" w:before="360"/>
      </w:pPr>
      <w:r>
        <w:rPr>
          <w:b/>
          <w:bCs/>
          <w:color w:val="2F5496"/>
          <w:sz w:val="30"/>
          <w:szCs w:val="30"/>
        </w:rPr>
        <w:t>2. Objetivos específicos</w:t>
      </w:r>
    </w:p>
    <w:p>
      <w:pPr>
        <w:spacing w:after="140" w:line="300"/>
        <w:jc w:val="both"/>
      </w:pPr>
      <w:r>
        <w:rPr>
          <w:sz w:val="22"/>
          <w:szCs w:val="22"/>
        </w:rPr>
        <w:t>Para alcanzar el objetivo general se establecen las siguientes metas específicas:</w:t>
      </w:r>
    </w:p>
    <w:p>
      <w:pPr>
        <w:pStyle w:val="ListParagraph"/>
        <w:numPr>
          <w:ilvl w:val="0"/>
          <w:numId w:val="2"/>
        </w:numPr>
        <w:spacing w:after="100" w:line="290"/>
        <w:jc w:val="both"/>
      </w:pPr>
      <w:r>
        <w:rPr>
          <w:sz w:val="22"/>
          <w:szCs w:val="22"/>
        </w:rPr>
        <w:t xml:space="preserve">Implementar en el motor del simulador el conjunto de instrucciones definido en clase, respetando la sintaxis y la semántica establecidas, y comprobar su correspondencia mediante un caso de prueba por cada instrucción.</w:t>
      </w:r>
    </w:p>
    <w:p>
      <w:pPr>
        <w:pStyle w:val="ListParagraph"/>
        <w:numPr>
          <w:ilvl w:val="0"/>
          <w:numId w:val="2"/>
        </w:numPr>
        <w:spacing w:after="100" w:line="290"/>
        <w:jc w:val="both"/>
      </w:pPr>
      <w:r>
        <w:rPr>
          <w:sz w:val="22"/>
          <w:szCs w:val="22"/>
        </w:rPr>
        <w:t xml:space="preserve">Construir un intérprete que lea, valide y ejecute los programas de los tanques almacenados en archivos de texto, de modo que cualquier error de sintaxis se detecte antes de iniciar la partida.</w:t>
      </w:r>
    </w:p>
    <w:p>
      <w:pPr>
        <w:pStyle w:val="ListParagraph"/>
        <w:numPr>
          <w:ilvl w:val="0"/>
          <w:numId w:val="2"/>
        </w:numPr>
        <w:spacing w:after="100" w:line="290"/>
        <w:jc w:val="both"/>
      </w:pPr>
      <w:r>
        <w:rPr>
          <w:sz w:val="22"/>
          <w:szCs w:val="22"/>
        </w:rPr>
        <w:t xml:space="preserve">Diseñar una interfaz gráfica que represente el estado del tablero y de cada unidad al término de cada turno, de manera que un observador pueda seguir el desarrollo de la partida sin consultar el código fuente.</w:t>
      </w:r>
    </w:p>
    <w:p>
      <w:pPr>
        <w:pStyle w:val="ListParagraph"/>
        <w:numPr>
          <w:ilvl w:val="0"/>
          <w:numId w:val="2"/>
        </w:numPr>
        <w:spacing w:after="100" w:line="290"/>
        <w:jc w:val="both"/>
      </w:pPr>
      <w:r>
        <w:rPr>
          <w:sz w:val="22"/>
          <w:szCs w:val="22"/>
        </w:rPr>
        <w:t xml:space="preserve">Verificar el comportamiento del motor mediante escenarios de prueba reproducibles, comprobando que una misma configuración inicial produzca invariablemente el mismo resultado.</w:t>
      </w:r>
    </w:p>
    <w:p>
      <w:pPr>
        <w:pStyle w:val="ListParagraph"/>
        <w:numPr>
          <w:ilvl w:val="0"/>
          <w:numId w:val="2"/>
        </w:numPr>
        <w:spacing w:after="100" w:line="290"/>
        <w:jc w:val="both"/>
      </w:pPr>
      <w:r>
        <w:rPr>
          <w:sz w:val="22"/>
          <w:szCs w:val="22"/>
        </w:rPr>
        <w:t xml:space="preserve">Ajustar los parámetros de equilibrio del juego a partir de los resultados obtenidos en las partidas ejecutadas, con el fin de que ninguna estrategia resulte dominante frente a las demás.</w:t>
      </w:r>
    </w:p>
    <w:p>
      <w:pPr>
        <w:pStyle w:val="ListParagraph"/>
        <w:numPr>
          <w:ilvl w:val="0"/>
          <w:numId w:val="2"/>
        </w:numPr>
        <w:spacing w:after="100" w:line="290"/>
        <w:jc w:val="both"/>
      </w:pPr>
      <w:r>
        <w:rPr>
          <w:sz w:val="22"/>
          <w:szCs w:val="22"/>
        </w:rPr>
        <w:t xml:space="preserve">Distribuir el desarrollo del sistema en módulos independientes entre los cuatro integrantes del equipo e integrarlos mediante interfaces acordadas con anterioridad, fortaleciendo las habilidades de trabajo colaborativo.</w:t>
      </w:r>
    </w:p>
    <w:p>
      <w:r>
        <w:br w:type="page"/>
      </w:r>
    </w:p>
    <w:p>
      <w:pPr>
        <w:pStyle w:val="Heading1"/>
        <w:spacing w:after="180" w:before="360"/>
      </w:pPr>
      <w:r>
        <w:rPr>
          <w:b/>
          <w:bCs/>
          <w:color w:val="2F5496"/>
          <w:sz w:val="30"/>
          <w:szCs w:val="30"/>
        </w:rPr>
        <w:t xml:space="preserve">3. Justificación</w:t>
      </w:r>
    </w:p>
    <w:p>
      <w:pPr>
        <w:spacing w:after="140" w:line="300"/>
        <w:jc w:val="both"/>
      </w:pPr>
      <w:r>
        <w:rPr>
          <w:sz w:val="22"/>
          <w:szCs w:val="22"/>
        </w:rPr>
        <w:t xml:space="preserve">El proyecto parte de un conjunto de instrucciones definido previamente en clase, lo que sitúa al equipo ante una situación equivalente a la del desarrollo profesional: implementar un sistema conforme a una especificación externa que no puede modificarse a conveniencia. Un simulador de combate por turnos reúne, además, en un mismo proyecto, varios de los temas fundamentales de la formación en ingeniería en computación.</w:t>
      </w:r>
    </w:p>
    <w:p>
      <w:pPr>
        <w:spacing w:after="140" w:line="300"/>
        <w:jc w:val="both"/>
      </w:pPr>
      <w:r>
        <w:rPr>
          <w:sz w:val="22"/>
          <w:szCs w:val="22"/>
        </w:rPr>
        <w:t xml:space="preserve">En primer lugar, el manejo de una matriz bidimensional como espacio de juego obliga a trabajar con coordenadas, desplazamientos y validación de límites, elementos presentes en numerosas aplicaciones reales, desde el procesamiento de imágenes hasta los sistemas de información geográfica.</w:t>
      </w:r>
    </w:p>
    <w:p>
      <w:pPr>
        <w:spacing w:after="140" w:line="300"/>
        <w:jc w:val="both"/>
      </w:pPr>
      <w:r>
        <w:rPr>
          <w:sz w:val="22"/>
          <w:szCs w:val="22"/>
        </w:rPr>
        <w:t xml:space="preserve">En segundo lugar, el hecho de que cada tanque se programe mediante un archivo de instrucciones convierte el proyecto en un ejercicio de construcción de intérpretes. El equipo debe leer un archivo, validar su contenido conforme a la sintaxis establecida, traducirlo a una representación interna y ejecutarlo de manera controlada. Se trata de una aplicación práctica del análisis léxico y sintáctico, temas habitualmente abordados de forma teórica.</w:t>
      </w:r>
    </w:p>
    <w:p>
      <w:pPr>
        <w:spacing w:after="140" w:line="300"/>
        <w:jc w:val="both"/>
      </w:pPr>
      <w:r>
        <w:rPr>
          <w:sz w:val="22"/>
          <w:szCs w:val="22"/>
        </w:rPr>
        <w:t xml:space="preserve">En tercer lugar, el carácter autónomo de los tanques desplaza el foco desde la interacción con el usuario hacia el diseño de comportamientos. Cada integrante puede programar una estrategia distinta y comprobar su desempeño frente a las demás, lo que permite comparar enfoques y comprender cómo pequeñas variaciones en las reglas modifican el resultado global.</w:t>
      </w:r>
    </w:p>
    <w:p>
      <w:pPr>
        <w:spacing w:after="140" w:line="300"/>
        <w:jc w:val="both"/>
      </w:pPr>
      <w:r>
        <w:rPr>
          <w:sz w:val="22"/>
          <w:szCs w:val="22"/>
        </w:rPr>
        <w:t xml:space="preserve">A ello se suma el desarrollo de la interfaz gráfica, que exige traducir el estado interno del programa en una representación comprensible para quien observa la partida. Diseñar una presentación clara e intuitiva obliga a distinguir entre la información esencial y la accesoria, y constituye una habilidad indispensable en el desarrollo de cualquier aplicación destinada a usuarios.</w:t>
      </w:r>
    </w:p>
    <w:p>
      <w:pPr>
        <w:spacing w:after="140" w:line="300"/>
        <w:jc w:val="both"/>
      </w:pPr>
      <w:r>
        <w:rPr>
          <w:sz w:val="22"/>
          <w:szCs w:val="22"/>
        </w:rPr>
        <w:t xml:space="preserve">Por último, el proyecto posee una dimensión colaborativa evidente. Al estar dividido en módulos con responsabilidades bien delimitadas, cuatro personas pueden trabajar simultáneamente sin interferir entre sí, siempre que se respeten las interfaces acordadas. Esta condición reproduce las prácticas habituales del desarrollo profesional de software.</w:t>
      </w:r>
    </w:p>
    <w:p>
      <w:pPr>
        <w:spacing w:after="140" w:line="300"/>
        <w:jc w:val="both"/>
      </w:pPr>
      <w:r>
        <w:rPr>
          <w:sz w:val="22"/>
          <w:szCs w:val="22"/>
        </w:rPr>
        <w:t xml:space="preserve">Se considera que un proyecto de estas características ofrece un aprendizaje más completo que un conjunto de ejercicios aislados, ya que obliga a integrar todos los conocimientos en un producto funcional y verificable.</w:t>
      </w:r>
    </w:p>
    <w:p>
      <w:pPr>
        <w:pStyle w:val="Heading1"/>
        <w:spacing w:after="180" w:before="360"/>
      </w:pPr>
      <w:r>
        <w:rPr>
          <w:b/>
          <w:bCs/>
          <w:color w:val="2F5496"/>
          <w:sz w:val="30"/>
          <w:szCs w:val="30"/>
        </w:rPr>
        <w:t xml:space="preserve">4. Alcances y limitaciones</w:t>
      </w:r>
    </w:p>
    <w:p>
      <w:pPr>
        <w:pStyle w:val="Heading2"/>
        <w:spacing w:after="130" w:before="260"/>
      </w:pPr>
      <w:r>
        <w:rPr>
          <w:b/>
          <w:bCs/>
          <w:color w:val="1F3864"/>
          <w:sz w:val="24"/>
          <w:szCs w:val="24"/>
        </w:rPr>
        <w:t xml:space="preserve">4.1  Alcances</w:t>
      </w:r>
    </w:p>
    <w:p>
      <w:pPr>
        <w:spacing w:after="140" w:line="300"/>
        <w:jc w:val="both"/>
      </w:pPr>
      <w:r>
        <w:rPr>
          <w:sz w:val="22"/>
          <w:szCs w:val="22"/>
        </w:rPr>
        <w:t xml:space="preserve">El sistema desarrollado contemplará los siguientes elementos:</w:t>
      </w:r>
    </w:p>
    <w:p>
      <w:pPr>
        <w:pStyle w:val="ListParagraph"/>
        <w:numPr>
          <w:ilvl w:val="0"/>
          <w:numId w:val="2"/>
        </w:numPr>
        <w:spacing w:after="100" w:line="290"/>
        <w:jc w:val="both"/>
      </w:pPr>
      <w:r>
        <w:rPr>
          <w:sz w:val="22"/>
          <w:szCs w:val="22"/>
        </w:rPr>
        <w:t xml:space="preserve">Tablero bidimensional de dimensiones configurables, con un valor inicial de 8 x 8 casillas y los tanques ubicados en posiciones aleatorias al comenzar cada partida.</w:t>
      </w:r>
    </w:p>
    <w:p>
      <w:pPr>
        <w:pStyle w:val="ListParagraph"/>
        <w:numPr>
          <w:ilvl w:val="0"/>
          <w:numId w:val="2"/>
        </w:numPr>
        <w:spacing w:after="100" w:line="290"/>
        <w:jc w:val="both"/>
      </w:pPr>
      <w:r>
        <w:rPr>
          <w:sz w:val="22"/>
          <w:szCs w:val="22"/>
        </w:rPr>
        <w:t xml:space="preserve">Simulación por turnos en la que cada instrucción consume exactamente un turno.</w:t>
      </w:r>
    </w:p>
    <w:p>
      <w:pPr>
        <w:pStyle w:val="ListParagraph"/>
        <w:numPr>
          <w:ilvl w:val="0"/>
          <w:numId w:val="2"/>
        </w:numPr>
        <w:spacing w:after="100" w:line="290"/>
        <w:jc w:val="both"/>
      </w:pPr>
      <w:r>
        <w:rPr>
          <w:sz w:val="22"/>
          <w:szCs w:val="22"/>
        </w:rPr>
        <w:t xml:space="preserve">Movimiento restringido a las cuatro direcciones cardinales, una casilla por desplazamiento.</w:t>
      </w:r>
    </w:p>
    <w:p>
      <w:pPr>
        <w:pStyle w:val="ListParagraph"/>
        <w:numPr>
          <w:ilvl w:val="0"/>
          <w:numId w:val="2"/>
        </w:numPr>
        <w:spacing w:after="100" w:line="290"/>
        <w:jc w:val="both"/>
      </w:pPr>
      <w:r>
        <w:rPr>
          <w:sz w:val="22"/>
          <w:szCs w:val="22"/>
        </w:rPr>
        <w:t xml:space="preserve">Misil dirigido a una coordenada del tablero, capaz de alcanzar cualquier casilla con independencia de la posición del tanque que lo lanza.</w:t>
      </w:r>
    </w:p>
    <w:p>
      <w:pPr>
        <w:pStyle w:val="ListParagraph"/>
        <w:numPr>
          <w:ilvl w:val="0"/>
          <w:numId w:val="2"/>
        </w:numPr>
        <w:spacing w:after="100" w:line="290"/>
        <w:jc w:val="both"/>
      </w:pPr>
      <w:r>
        <w:rPr>
          <w:sz w:val="22"/>
          <w:szCs w:val="22"/>
        </w:rPr>
        <w:t xml:space="preserve">Implementación del conjunto de instrucciones definido en clase, que incluye desplazamiento, ametralladora, misil, mina, escudo, radar, restauración, espera, choque y una estructura condicional.</w:t>
      </w:r>
    </w:p>
    <w:p>
      <w:pPr>
        <w:pStyle w:val="ListParagraph"/>
        <w:numPr>
          <w:ilvl w:val="0"/>
          <w:numId w:val="2"/>
        </w:numPr>
        <w:spacing w:after="100" w:line="290"/>
        <w:jc w:val="both"/>
      </w:pPr>
      <w:r>
        <w:rPr>
          <w:sz w:val="22"/>
          <w:szCs w:val="22"/>
        </w:rPr>
        <w:t xml:space="preserve">Carga de las instrucciones de cada tanque desde un archivo de texto independiente.</w:t>
      </w:r>
    </w:p>
    <w:p>
      <w:pPr>
        <w:pStyle w:val="ListParagraph"/>
        <w:numPr>
          <w:ilvl w:val="0"/>
          <w:numId w:val="2"/>
        </w:numPr>
        <w:spacing w:after="100" w:line="290"/>
        <w:jc w:val="both"/>
      </w:pPr>
      <w:r>
        <w:rPr>
          <w:sz w:val="22"/>
          <w:szCs w:val="22"/>
        </w:rPr>
        <w:t xml:space="preserve">Sistema de radar direccional que devuelve la distancia al primer elemento detectado, con signo positivo para enemigos y negativo para paredes.</w:t>
      </w:r>
    </w:p>
    <w:p>
      <w:pPr>
        <w:pStyle w:val="ListParagraph"/>
        <w:numPr>
          <w:ilvl w:val="0"/>
          <w:numId w:val="2"/>
        </w:numPr>
        <w:spacing w:after="100" w:line="290"/>
        <w:jc w:val="both"/>
      </w:pPr>
      <w:r>
        <w:rPr>
          <w:sz w:val="22"/>
          <w:szCs w:val="22"/>
        </w:rPr>
        <w:t xml:space="preserve">Modelo de daño porcentual con armamento diferenciado, munición limitada y una única restauración por partida.</w:t>
      </w:r>
    </w:p>
    <w:p>
      <w:pPr>
        <w:pStyle w:val="ListParagraph"/>
        <w:numPr>
          <w:ilvl w:val="0"/>
          <w:numId w:val="2"/>
        </w:numPr>
        <w:spacing w:after="100" w:line="290"/>
        <w:jc w:val="both"/>
      </w:pPr>
      <w:r>
        <w:rPr>
          <w:sz w:val="22"/>
          <w:szCs w:val="22"/>
        </w:rPr>
        <w:t xml:space="preserve">Minas que se activan dos turnos después de ser colocadas por su propietario.</w:t>
      </w:r>
    </w:p>
    <w:p>
      <w:pPr>
        <w:pStyle w:val="ListParagraph"/>
        <w:numPr>
          <w:ilvl w:val="0"/>
          <w:numId w:val="2"/>
        </w:numPr>
        <w:spacing w:after="100" w:line="290"/>
        <w:jc w:val="both"/>
      </w:pPr>
      <w:r>
        <w:rPr>
          <w:sz w:val="22"/>
          <w:szCs w:val="22"/>
        </w:rPr>
        <w:t xml:space="preserve">Refacciones que aparecen al destruirse un tanque y que restituyen entre 15 y 25 puntos de vida a quien las recoja, sin superar el máximo de 100.</w:t>
      </w:r>
    </w:p>
    <w:p>
      <w:pPr>
        <w:pStyle w:val="ListParagraph"/>
        <w:numPr>
          <w:ilvl w:val="0"/>
          <w:numId w:val="2"/>
        </w:numPr>
        <w:spacing w:after="100" w:line="290"/>
        <w:jc w:val="both"/>
      </w:pPr>
      <w:r>
        <w:rPr>
          <w:sz w:val="22"/>
          <w:szCs w:val="22"/>
        </w:rPr>
        <w:t xml:space="preserve">Colisión contra otro tanque, con 15 puntos de daño para ambos, y colisión contra la pared, con 5 puntos de daño.</w:t>
      </w:r>
    </w:p>
    <w:p>
      <w:pPr>
        <w:pStyle w:val="ListParagraph"/>
        <w:numPr>
          <w:ilvl w:val="0"/>
          <w:numId w:val="2"/>
        </w:numPr>
        <w:spacing w:after="100" w:line="290"/>
        <w:jc w:val="both"/>
      </w:pPr>
      <w:r>
        <w:rPr>
          <w:sz w:val="22"/>
          <w:szCs w:val="22"/>
        </w:rPr>
        <w:t xml:space="preserve">Criterio de desempate basado en el daño infligido, con posibilidad de empate cuando los valores coinciden.</w:t>
      </w:r>
    </w:p>
    <w:p>
      <w:pPr>
        <w:pStyle w:val="ListParagraph"/>
        <w:numPr>
          <w:ilvl w:val="0"/>
          <w:numId w:val="2"/>
        </w:numPr>
        <w:spacing w:after="100" w:line="290"/>
        <w:jc w:val="both"/>
      </w:pPr>
      <w:r>
        <w:rPr>
          <w:sz w:val="22"/>
          <w:szCs w:val="22"/>
        </w:rPr>
        <w:t xml:space="preserve">Registro detallado de cada turno que permita reconstruir el desarrollo completo de la partida.</w:t>
      </w:r>
    </w:p>
    <w:p>
      <w:pPr>
        <w:pStyle w:val="ListParagraph"/>
        <w:numPr>
          <w:ilvl w:val="0"/>
          <w:numId w:val="2"/>
        </w:numPr>
        <w:spacing w:after="100" w:line="290"/>
        <w:jc w:val="both"/>
      </w:pPr>
      <w:r>
        <w:rPr>
          <w:sz w:val="22"/>
          <w:szCs w:val="22"/>
        </w:rPr>
        <w:t xml:space="preserve">Interfaz gráfica que representa el tablero, los tanques, las minas y las refacciones, y que actualiza el estado tras cada turno.</w:t>
      </w:r>
    </w:p>
    <w:p>
      <w:pPr>
        <w:pStyle w:val="ListParagraph"/>
        <w:numPr>
          <w:ilvl w:val="0"/>
          <w:numId w:val="2"/>
        </w:numPr>
        <w:spacing w:after="100" w:line="290"/>
        <w:jc w:val="both"/>
      </w:pPr>
      <w:r>
        <w:rPr>
          <w:sz w:val="22"/>
          <w:szCs w:val="22"/>
        </w:rPr>
        <w:t xml:space="preserve">Controles de reproducción que permitan pausar la simulación, ajustar su velocidad y avanzar ronda por ronda.</w:t>
      </w:r>
    </w:p>
    <w:p>
      <w:pPr>
        <w:pStyle w:val="ListParagraph"/>
        <w:numPr>
          <w:ilvl w:val="0"/>
          <w:numId w:val="2"/>
        </w:numPr>
        <w:spacing w:after="100" w:line="290"/>
        <w:jc w:val="both"/>
      </w:pPr>
      <w:r>
        <w:rPr>
          <w:sz w:val="22"/>
          <w:szCs w:val="22"/>
        </w:rPr>
        <w:t xml:space="preserve">Panel de información con los puntos de vida, la munición restante y el daño infligido por cada tanque.</w:t>
      </w:r>
    </w:p>
    <w:p>
      <w:pPr>
        <w:pStyle w:val="ListParagraph"/>
        <w:numPr>
          <w:ilvl w:val="0"/>
          <w:numId w:val="2"/>
        </w:numPr>
        <w:spacing w:after="100" w:line="290"/>
        <w:jc w:val="both"/>
      </w:pPr>
      <w:r>
        <w:rPr>
          <w:sz w:val="22"/>
          <w:szCs w:val="22"/>
        </w:rPr>
        <w:t xml:space="preserve">Archivo de configuración que permita modificar las dimensiones del tablero, el número de tanques y los parámetros de daño sin alterar el código fuente.</w:t>
      </w:r>
    </w:p>
    <w:p>
      <w:pPr>
        <w:pStyle w:val="Heading2"/>
        <w:spacing w:after="130" w:before="260"/>
      </w:pPr>
      <w:r>
        <w:rPr>
          <w:b/>
          <w:bCs/>
          <w:color w:val="1F3864"/>
          <w:sz w:val="24"/>
          <w:szCs w:val="24"/>
        </w:rPr>
        <w:t xml:space="preserve">4.2  Limitaciones</w:t>
      </w:r>
    </w:p>
    <w:p>
      <w:pPr>
        <w:spacing w:after="140" w:line="300"/>
        <w:jc w:val="both"/>
      </w:pPr>
      <w:r>
        <w:rPr>
          <w:sz w:val="22"/>
          <w:szCs w:val="22"/>
        </w:rPr>
        <w:t xml:space="preserve">El proyecto presenta las siguientes restricciones, establecidas de forma deliberada para mantener el alcance dentro de lo alcanzable en el periodo disponible:</w:t>
      </w:r>
    </w:p>
    <w:p>
      <w:pPr>
        <w:pStyle w:val="ListParagraph"/>
        <w:numPr>
          <w:ilvl w:val="0"/>
          <w:numId w:val="2"/>
        </w:numPr>
        <w:spacing w:after="100" w:line="290"/>
        <w:jc w:val="both"/>
      </w:pPr>
      <w:r>
        <w:rPr>
          <w:sz w:val="22"/>
          <w:szCs w:val="22"/>
        </w:rPr>
        <w:t xml:space="preserve">El usuario no controla ningún tanque durante la partida: su participación se limita a definir las instrucciones antes de iniciar la simulación y a observar su desarrollo mediante la interfaz.</w:t>
      </w:r>
    </w:p>
    <w:p>
      <w:pPr>
        <w:pStyle w:val="ListParagraph"/>
        <w:numPr>
          <w:ilvl w:val="0"/>
          <w:numId w:val="2"/>
        </w:numPr>
        <w:spacing w:after="100" w:line="290"/>
        <w:jc w:val="both"/>
      </w:pPr>
      <w:r>
        <w:rPr>
          <w:sz w:val="22"/>
          <w:szCs w:val="22"/>
        </w:rPr>
        <w:t xml:space="preserve">El desplazamiento, el radar y la ametralladora se restringen a las cuatro direcciones cardinales, por lo que no se contemplan movimientos ni detección en diagonal. El misil constituye la excepción, ya que se lanza sobre una coordenada y puede alcanzar cualquier casilla del tablero.</w:t>
      </w:r>
    </w:p>
    <w:p>
      <w:pPr>
        <w:pStyle w:val="ListParagraph"/>
        <w:numPr>
          <w:ilvl w:val="0"/>
          <w:numId w:val="2"/>
        </w:numPr>
        <w:spacing w:after="100" w:line="290"/>
        <w:jc w:val="both"/>
      </w:pPr>
      <w:r>
        <w:rPr>
          <w:sz w:val="22"/>
          <w:szCs w:val="22"/>
        </w:rPr>
        <w:t xml:space="preserve">Todos los tanques comparten las mismas características iniciales; la diferencia entre ellos reside exclusivamente en la estrategia programada.</w:t>
      </w:r>
    </w:p>
    <w:p>
      <w:pPr>
        <w:pStyle w:val="ListParagraph"/>
        <w:numPr>
          <w:ilvl w:val="0"/>
          <w:numId w:val="2"/>
        </w:numPr>
        <w:spacing w:after="100" w:line="290"/>
        <w:jc w:val="both"/>
      </w:pPr>
      <w:r>
        <w:rPr>
          <w:sz w:val="22"/>
          <w:szCs w:val="22"/>
        </w:rPr>
        <w:t xml:space="preserve">El conjunto de instrucciones queda determinado por la especificación establecida en clase y no será ampliado por el equipo. En esta etapa no contempla variables definidas por el usuario ni operaciones aritméticas.</w:t>
      </w:r>
    </w:p>
    <w:p>
      <w:pPr>
        <w:pStyle w:val="ListParagraph"/>
        <w:numPr>
          <w:ilvl w:val="0"/>
          <w:numId w:val="2"/>
        </w:numPr>
        <w:spacing w:after="100" w:line="290"/>
        <w:jc w:val="both"/>
      </w:pPr>
      <w:r>
        <w:rPr>
          <w:sz w:val="22"/>
          <w:szCs w:val="22"/>
        </w:rPr>
        <w:t xml:space="preserve">El tablero no incluye obstáculos ni terrenos con características especiales.</w:t>
      </w:r>
    </w:p>
    <w:p>
      <w:pPr>
        <w:pStyle w:val="ListParagraph"/>
        <w:numPr>
          <w:ilvl w:val="0"/>
          <w:numId w:val="2"/>
        </w:numPr>
        <w:spacing w:after="100" w:line="290"/>
        <w:jc w:val="both"/>
      </w:pPr>
      <w:r>
        <w:rPr>
          <w:sz w:val="22"/>
          <w:szCs w:val="22"/>
        </w:rPr>
        <w:t xml:space="preserve">El número de tanques por partida se establece en la configuración del sistema y permanece fijo durante toda la simulación.</w:t>
      </w:r>
    </w:p>
    <w:p>
      <w:pPr>
        <w:pStyle w:val="ListParagraph"/>
        <w:numPr>
          <w:ilvl w:val="0"/>
          <w:numId w:val="2"/>
        </w:numPr>
        <w:spacing w:after="100" w:line="290"/>
        <w:jc w:val="both"/>
      </w:pPr>
      <w:r>
        <w:rPr>
          <w:sz w:val="22"/>
          <w:szCs w:val="22"/>
        </w:rPr>
        <w:t xml:space="preserve">La interfaz priorizará la claridad y la facilidad de uso sobre el detalle artístico, por lo que empleará representaciones sencillas en lugar de animaciones o recursos gráficos elaborados.</w:t>
      </w:r>
    </w:p>
    <w:p>
      <w:pPr>
        <w:pStyle w:val="ListParagraph"/>
        <w:numPr>
          <w:ilvl w:val="0"/>
          <w:numId w:val="2"/>
        </w:numPr>
        <w:spacing w:after="100" w:line="290"/>
        <w:jc w:val="both"/>
      </w:pPr>
      <w:r>
        <w:rPr>
          <w:sz w:val="22"/>
          <w:szCs w:val="22"/>
        </w:rPr>
        <w:t xml:space="preserve">Algunos parámetros de equilibrio, como los porcentajes de daño, se establecen como valores iniciales y podrán ajustarse tras las pruebas correspondientes.</w:t>
      </w:r>
    </w:p>
    <w:p>
      <w:r>
        <w:br w:type="page"/>
      </w:r>
    </w:p>
    <w:p>
      <w:pPr>
        <w:pStyle w:val="Heading2"/>
        <w:spacing w:after="130" w:before="260"/>
      </w:pPr>
      <w:r>
        <w:rPr>
          <w:b/>
          <w:bCs/>
          <w:color w:val="1F3864"/>
          <w:sz w:val="24"/>
          <w:szCs w:val="24"/>
        </w:rPr>
        <w:t>4.3  Limitaciones técnicas</w:t>
      </w:r>
    </w:p>
    <w:p>
      <w:pPr>
        <w:spacing w:after="140" w:line="300"/>
        <w:jc w:val="both"/>
      </w:pPr>
      <w:r>
        <w:rPr>
          <w:sz w:val="22"/>
          <w:szCs w:val="22"/>
        </w:rPr>
        <w:t>El simulador es una aplicación de escritorio y no una aplicación web: no se ejecuta dentro de un navegador, no requiere servidor ni conexión a internet y, por tanto, no existen restricciones de compatibilidad con navegadores. Las condiciones de ejecución son las siguientes:</w:t>
      </w:r>
    </w:p>
    <w:p>
      <w:pPr>
        <w:pStyle w:val="ListParagraph"/>
        <w:numPr>
          <w:ilvl w:val="0"/>
          <w:numId w:val="2"/>
        </w:numPr>
        <w:spacing w:after="100" w:line="290"/>
        <w:jc w:val="both"/>
      </w:pPr>
      <w:r>
        <w:rPr>
          <w:sz w:val="22"/>
          <w:szCs w:val="22"/>
        </w:rPr>
        <w:t>Sistema operativo: Windows 10 u 11, distribuciones de Linux con entorno gráfico, o macOS 12 o posterior. No se contempla ninguna versión para dispositivos móviles.</w:t>
      </w:r>
    </w:p>
    <w:p>
      <w:pPr>
        <w:pStyle w:val="ListParagraph"/>
        <w:numPr>
          <w:ilvl w:val="0"/>
          <w:numId w:val="2"/>
        </w:numPr>
        <w:spacing w:after="100" w:line="290"/>
        <w:jc w:val="both"/>
      </w:pPr>
      <w:r>
        <w:rPr>
          <w:sz w:val="22"/>
          <w:szCs w:val="22"/>
        </w:rPr>
        <w:t>Entorno de ejecución: Python 3.11 o posterior. La biblioteca gráfica Tkinter se distribuye junto con Python en Windows y macOS; en Linux puede requerir instalar el paquete python3-tk por separado.</w:t>
      </w:r>
    </w:p>
    <w:p>
      <w:pPr>
        <w:pStyle w:val="ListParagraph"/>
        <w:numPr>
          <w:ilvl w:val="0"/>
          <w:numId w:val="2"/>
        </w:numPr>
        <w:spacing w:after="100" w:line="290"/>
        <w:jc w:val="both"/>
      </w:pPr>
      <w:r>
        <w:rPr>
          <w:sz w:val="22"/>
          <w:szCs w:val="22"/>
        </w:rPr>
        <w:t>Hardware mínimo: procesador de dos núcleos, 4 GB de memoria RAM y 100 MB de espacio en disco. No se requiere tarjeta gráfica dedicada, ya que el dibujado es bidimensional y de baja exigencia.</w:t>
      </w:r>
    </w:p>
    <w:p>
      <w:pPr>
        <w:pStyle w:val="ListParagraph"/>
        <w:numPr>
          <w:ilvl w:val="0"/>
          <w:numId w:val="2"/>
        </w:numPr>
        <w:spacing w:after="100" w:line="290"/>
        <w:jc w:val="both"/>
      </w:pPr>
      <w:r>
        <w:rPr>
          <w:sz w:val="22"/>
          <w:szCs w:val="22"/>
        </w:rPr>
        <w:t>Resolución de pantalla: 1280 × 720 como mínimo. Por debajo de esa resolución el tablero y el panel lateral no caben de forma simultánea en la ventana.</w:t>
      </w:r>
    </w:p>
    <w:p>
      <w:pPr>
        <w:pStyle w:val="ListParagraph"/>
        <w:numPr>
          <w:ilvl w:val="0"/>
          <w:numId w:val="2"/>
        </w:numPr>
        <w:spacing w:after="100" w:line="290"/>
        <w:jc w:val="both"/>
      </w:pPr>
      <w:r>
        <w:rPr>
          <w:sz w:val="22"/>
          <w:szCs w:val="22"/>
        </w:rPr>
        <w:t>Ejecución local en un único equipo: no se contempla modo en red ni partidas entre computadoras distintas.</w:t>
      </w:r>
    </w:p>
    <w:p>
      <w:pPr>
        <w:pStyle w:val="ListParagraph"/>
        <w:numPr>
          <w:ilvl w:val="0"/>
          <w:numId w:val="2"/>
        </w:numPr>
        <w:spacing w:after="100" w:line="290"/>
        <w:jc w:val="both"/>
      </w:pPr>
      <w:r>
        <w:rPr>
          <w:sz w:val="22"/>
          <w:szCs w:val="22"/>
        </w:rPr>
        <w:t>Los programas de los tanques se ejecutan en el mismo proceso que el motor, sin aislamiento ni límite de recursos por turno; un archivo sintácticamente válido pero mal construido puede afectar el rendimiento de la simulación.</w:t>
      </w:r>
    </w:p>
    <w:p>
      <w:pPr>
        <w:pStyle w:val="Heading1"/>
        <w:spacing w:after="180" w:before="360"/>
      </w:pPr>
      <w:r>
        <w:rPr>
          <w:b/>
          <w:bCs/>
          <w:color w:val="2F5496"/>
          <w:sz w:val="30"/>
          <w:szCs w:val="30"/>
        </w:rPr>
        <w:t xml:space="preserve">5. Instrucciones</w:t>
      </w:r>
    </w:p>
    <w:p>
      <w:pPr>
        <w:spacing w:after="140" w:line="300"/>
        <w:jc w:val="both"/>
      </w:pPr>
      <w:r>
        <w:rPr>
          <w:sz w:val="22"/>
          <w:szCs w:val="22"/>
        </w:rPr>
        <w:t xml:space="preserve">A continuación se describe el conjunto de instrucciones que puede ejecutar cada tanque. Las direcciones válidas son N (norte), S (sur), E (este) y O (oeste).</w:t>
      </w:r>
    </w:p>
    <w:p>
      <w:pPr>
        <w:pStyle w:val="Heading2"/>
        <w:spacing w:after="130" w:before="260"/>
      </w:pPr>
      <w:r>
        <w:rPr>
          <w:b/>
          <w:bCs/>
          <w:color w:val="1F3864"/>
          <w:sz w:val="24"/>
          <w:szCs w:val="24"/>
        </w:rPr>
        <w:t xml:space="preserve">5.1  Reglas generales de ejecución</w:t>
      </w:r>
    </w:p>
    <w:p>
      <w:pPr>
        <w:pStyle w:val="ListParagraph"/>
        <w:numPr>
          <w:ilvl w:val="0"/>
          <w:numId w:val="2"/>
        </w:numPr>
        <w:spacing w:after="100" w:line="290"/>
        <w:jc w:val="both"/>
      </w:pPr>
      <w:r>
        <w:rPr>
          <w:sz w:val="22"/>
          <w:szCs w:val="22"/>
        </w:rPr>
        <w:t xml:space="preserve">Cada instrucción consume exactamente un turno.</w:t>
      </w:r>
    </w:p>
    <w:p>
      <w:pPr>
        <w:pStyle w:val="ListParagraph"/>
        <w:numPr>
          <w:ilvl w:val="0"/>
          <w:numId w:val="2"/>
        </w:numPr>
        <w:spacing w:after="100" w:line="290"/>
        <w:jc w:val="both"/>
      </w:pPr>
      <w:r>
        <w:rPr>
          <w:sz w:val="22"/>
          <w:szCs w:val="22"/>
        </w:rPr>
        <w:t xml:space="preserve">Las instrucciones se leen desde un archivo de texto, a razón de una por línea.</w:t>
      </w:r>
    </w:p>
    <w:p>
      <w:pPr>
        <w:pStyle w:val="ListParagraph"/>
        <w:numPr>
          <w:ilvl w:val="0"/>
          <w:numId w:val="2"/>
        </w:numPr>
        <w:spacing w:after="100" w:line="290"/>
        <w:jc w:val="both"/>
      </w:pPr>
      <w:r>
        <w:rPr>
          <w:sz w:val="22"/>
          <w:szCs w:val="22"/>
        </w:rPr>
        <w:t xml:space="preserve">El resultado del radar se almacena y puede consultarse en la instrucción siguiente.</w:t>
      </w:r>
    </w:p>
    <w:p>
      <w:pPr>
        <w:pStyle w:val="ListParagraph"/>
        <w:numPr>
          <w:ilvl w:val="0"/>
          <w:numId w:val="2"/>
        </w:numPr>
        <w:spacing w:after="100" w:line="290"/>
        <w:jc w:val="both"/>
      </w:pPr>
      <w:r>
        <w:rPr>
          <w:sz w:val="22"/>
          <w:szCs w:val="22"/>
        </w:rPr>
        <w:t xml:space="preserve">Si la condición de una estructura condicional resulta falsa, el tanque no ejecuta ninguna acción durante ese turno.</w:t>
      </w:r>
    </w:p>
    <w:p>
      <w:pPr>
        <w:pStyle w:val="ListParagraph"/>
        <w:numPr>
          <w:ilvl w:val="0"/>
          <w:numId w:val="2"/>
        </w:numPr>
        <w:spacing w:after="100" w:line="290"/>
        <w:jc w:val="both"/>
      </w:pPr>
      <w:r>
        <w:rPr>
          <w:sz w:val="22"/>
          <w:szCs w:val="22"/>
        </w:rPr>
        <w:t xml:space="preserve">Cada tanque inicia con 100 puntos de vida, tres minas, tres misiles y una restauración disponible.</w:t>
      </w:r>
    </w:p>
    <w:p>
      <w:pPr>
        <w:pStyle w:val="Heading2"/>
        <w:spacing w:after="130" w:before="260"/>
      </w:pPr>
      <w:r>
        <w:rPr>
          <w:b/>
          <w:bCs/>
          <w:color w:val="1F3864"/>
          <w:sz w:val="24"/>
          <w:szCs w:val="24"/>
        </w:rPr>
        <w:t>5.2  Naturaleza del intérprete</w:t>
      </w:r>
    </w:p>
    <w:p>
      <w:pPr>
        <w:spacing w:after="140" w:line="300"/>
        <w:jc w:val="both"/>
      </w:pPr>
      <w:r>
        <w:rPr>
          <w:sz w:val="22"/>
          <w:szCs w:val="22"/>
        </w:rPr>
        <w:t>El procesamiento de los programas se resuelve con un analizador léxico y un analizador sintáctico, construidos por el equipo y separados del motor de simulación. No se emplea ninguna biblioteca generadora de analizadores.</w:t>
      </w:r>
    </w:p>
    <w:p>
      <w:pPr>
        <w:spacing w:after="140" w:line="300"/>
        <w:jc w:val="both"/>
      </w:pPr>
      <w:r>
        <w:rPr>
          <w:sz w:val="22"/>
          <w:szCs w:val="22"/>
        </w:rPr>
        <w:t>El análisis léxico recorre cada línea y la descompone en sus componentes mínimos: palabras reservadas (MOV, AMT, RADAR, DAÑAR, MISIL, MINA, ESCUDO, RESTAURAR, ESPERAR, IF, THEN y VIDA), direcciones cardinales, números enteros, operadores relacionales y delimitadores. Los comentarios, los espacios sobrantes y las líneas en blanco se descartan en esta fase.</w:t>
      </w:r>
    </w:p>
    <w:p>
      <w:pPr>
        <w:spacing w:after="140" w:line="300"/>
        <w:jc w:val="both"/>
      </w:pPr>
      <w:r>
        <w:rPr>
          <w:sz w:val="22"/>
          <w:szCs w:val="22"/>
        </w:rPr>
        <w:t>El análisis sintáctico comprueba que la secuencia de componentes corresponda a alguna producción de la gramática y construye la representación interna de la instrucción. Ninguna producción es recursiva: la única anidación posible es la acción situada dentro de un IF, que a su vez no admite otro IF. El analizador es, por tanto, de descenso recursivo con un solo nivel y no requiere tabla de análisis.</w:t>
      </w:r>
    </w:p>
    <w:p>
      <w:pPr>
        <w:spacing w:after="140" w:line="300"/>
        <w:jc w:val="both"/>
      </w:pPr>
      <w:r>
        <w:rPr>
          <w:sz w:val="22"/>
          <w:szCs w:val="22"/>
        </w:rPr>
        <w:t>La gramática del lenguaje, en notación BNF, es la siguiente:</w:t>
      </w:r>
    </w:p>
    <w:p>
      <w:pPr>
        <w:shd w:fill="F5F5F5" w:color="auto" w:val="clear"/>
        <w:spacing w:after="0"/>
        <w:ind w:left="240"/>
      </w:pPr>
      <w:r>
        <w:rPr>
          <w:rFonts w:ascii="Consolas" w:cs="Consolas" w:eastAsia="Consolas" w:hAnsi="Consolas"/>
          <w:sz w:val="18"/>
          <w:szCs w:val="18"/>
        </w:rPr>
        <w:t>&lt;programa&gt;        ::= { &lt;línea&gt; }</w:t>
      </w:r>
    </w:p>
    <w:p>
      <w:pPr>
        <w:shd w:fill="F5F5F5" w:color="auto" w:val="clear"/>
        <w:spacing w:after="0"/>
        <w:ind w:left="240"/>
      </w:pPr>
      <w:r>
        <w:rPr>
          <w:rFonts w:ascii="Consolas" w:cs="Consolas" w:eastAsia="Consolas" w:hAnsi="Consolas"/>
          <w:sz w:val="18"/>
          <w:szCs w:val="18"/>
        </w:rPr>
        <w:t>&lt;línea&gt;           ::= &lt;instrucción&gt; | &lt;comentario&gt; | &lt;vacía&gt;</w:t>
      </w:r>
    </w:p>
    <w:p>
      <w:pPr>
        <w:shd w:fill="F5F5F5" w:color="auto" w:val="clear"/>
        <w:spacing w:after="0"/>
        <w:ind w:left="240"/>
      </w:pPr>
      <w:r>
        <w:rPr>
          <w:rFonts w:ascii="Consolas" w:cs="Consolas" w:eastAsia="Consolas" w:hAnsi="Consolas"/>
          <w:sz w:val="18"/>
          <w:szCs w:val="18"/>
        </w:rPr>
        <w:t>&lt;instrucción&gt;     ::= &lt;simple&gt; | &lt;condicional&gt;</w:t>
      </w:r>
    </w:p>
    <w:p>
      <w:pPr>
        <w:shd w:fill="F5F5F5" w:color="auto" w:val="clear"/>
        <w:spacing w:after="0"/>
        <w:ind w:left="240"/>
      </w:pPr>
      <w:r>
        <w:rPr>
          <w:rFonts w:ascii="Consolas" w:cs="Consolas" w:eastAsia="Consolas" w:hAnsi="Consolas"/>
          <w:sz w:val="18"/>
          <w:szCs w:val="18"/>
        </w:rPr>
        <w:t xml:space="preserve"> </w:t>
      </w:r>
    </w:p>
    <w:p>
      <w:pPr>
        <w:shd w:fill="F5F5F5" w:color="auto" w:val="clear"/>
        <w:spacing w:after="0"/>
        <w:ind w:left="240"/>
      </w:pPr>
      <w:r>
        <w:rPr>
          <w:rFonts w:ascii="Consolas" w:cs="Consolas" w:eastAsia="Consolas" w:hAnsi="Consolas"/>
          <w:sz w:val="18"/>
          <w:szCs w:val="18"/>
        </w:rPr>
        <w:t>&lt;simple&gt;          ::= &lt;con-dirección&gt; "(" &lt;dirección&gt; ")"</w:t>
      </w:r>
    </w:p>
    <w:p>
      <w:pPr>
        <w:shd w:fill="F5F5F5" w:color="auto" w:val="clear"/>
        <w:spacing w:after="0"/>
        <w:ind w:left="240"/>
      </w:pPr>
      <w:r>
        <w:rPr>
          <w:rFonts w:ascii="Consolas" w:cs="Consolas" w:eastAsia="Consolas" w:hAnsi="Consolas"/>
          <w:sz w:val="18"/>
          <w:szCs w:val="18"/>
        </w:rPr>
        <w:t xml:space="preserve">                    | "MISIL" "(" &lt;entero&gt; "," &lt;entero&gt; ")"</w:t>
      </w:r>
    </w:p>
    <w:p>
      <w:pPr>
        <w:shd w:fill="F5F5F5" w:color="auto" w:val="clear"/>
        <w:spacing w:after="0"/>
        <w:ind w:left="240"/>
      </w:pPr>
      <w:r>
        <w:rPr>
          <w:rFonts w:ascii="Consolas" w:cs="Consolas" w:eastAsia="Consolas" w:hAnsi="Consolas"/>
          <w:sz w:val="18"/>
          <w:szCs w:val="18"/>
        </w:rPr>
        <w:t xml:space="preserve">                    | &lt;sin-parámetros&gt;</w:t>
      </w:r>
    </w:p>
    <w:p>
      <w:pPr>
        <w:shd w:fill="F5F5F5" w:color="auto" w:val="clear"/>
        <w:spacing w:after="0"/>
        <w:ind w:left="240"/>
      </w:pPr>
      <w:r>
        <w:rPr>
          <w:rFonts w:ascii="Consolas" w:cs="Consolas" w:eastAsia="Consolas" w:hAnsi="Consolas"/>
          <w:sz w:val="18"/>
          <w:szCs w:val="18"/>
        </w:rPr>
        <w:t>&lt;condicional&gt;     ::= "IF" &lt;condición&gt; "THEN" &lt;acción&gt;</w:t>
      </w:r>
    </w:p>
    <w:p>
      <w:pPr>
        <w:shd w:fill="F5F5F5" w:color="auto" w:val="clear"/>
        <w:spacing w:after="0"/>
        <w:ind w:left="240"/>
      </w:pPr>
      <w:r>
        <w:rPr>
          <w:rFonts w:ascii="Consolas" w:cs="Consolas" w:eastAsia="Consolas" w:hAnsi="Consolas"/>
          <w:sz w:val="18"/>
          <w:szCs w:val="18"/>
        </w:rPr>
        <w:t>&lt;condición&gt;       ::= "RADAR" "(" &lt;dirección&gt; ")" &lt;relacional&gt; &lt;entero&gt;</w:t>
      </w:r>
    </w:p>
    <w:p>
      <w:pPr>
        <w:shd w:fill="F5F5F5" w:color="auto" w:val="clear"/>
        <w:spacing w:after="0"/>
        <w:ind w:left="240"/>
      </w:pPr>
      <w:r>
        <w:rPr>
          <w:rFonts w:ascii="Consolas" w:cs="Consolas" w:eastAsia="Consolas" w:hAnsi="Consolas"/>
          <w:sz w:val="18"/>
          <w:szCs w:val="18"/>
        </w:rPr>
        <w:t xml:space="preserve">                    | "VIDA" &lt;relacional&gt; &lt;entero&gt;</w:t>
      </w:r>
    </w:p>
    <w:p>
      <w:pPr>
        <w:shd w:fill="F5F5F5" w:color="auto" w:val="clear"/>
        <w:spacing w:after="0"/>
        <w:ind w:left="240"/>
      </w:pPr>
      <w:r>
        <w:rPr>
          <w:rFonts w:ascii="Consolas" w:cs="Consolas" w:eastAsia="Consolas" w:hAnsi="Consolas"/>
          <w:sz w:val="18"/>
          <w:szCs w:val="18"/>
        </w:rPr>
        <w:t>&lt;acción&gt;          ::= "AMT" "(" &lt;dirección&gt; ")"</w:t>
      </w:r>
    </w:p>
    <w:p>
      <w:pPr>
        <w:shd w:fill="F5F5F5" w:color="auto" w:val="clear"/>
        <w:spacing w:after="0"/>
        <w:ind w:left="240"/>
      </w:pPr>
      <w:r>
        <w:rPr>
          <w:rFonts w:ascii="Consolas" w:cs="Consolas" w:eastAsia="Consolas" w:hAnsi="Consolas"/>
          <w:sz w:val="18"/>
          <w:szCs w:val="18"/>
        </w:rPr>
        <w:t xml:space="preserve">                    | "MISIL" "(" &lt;entero&gt; "," &lt;entero&gt; ")"</w:t>
      </w:r>
    </w:p>
    <w:p>
      <w:pPr>
        <w:shd w:fill="F5F5F5" w:color="auto" w:val="clear"/>
        <w:spacing w:after="0"/>
        <w:ind w:left="240"/>
      </w:pPr>
      <w:r>
        <w:rPr>
          <w:rFonts w:ascii="Consolas" w:cs="Consolas" w:eastAsia="Consolas" w:hAnsi="Consolas"/>
          <w:sz w:val="18"/>
          <w:szCs w:val="18"/>
        </w:rPr>
        <w:t xml:space="preserve">                    | "ESCUDO" | "RESTAURAR"</w:t>
      </w:r>
    </w:p>
    <w:p>
      <w:pPr>
        <w:shd w:fill="F5F5F5" w:color="auto" w:val="clear"/>
        <w:spacing w:after="0"/>
        <w:ind w:left="240"/>
      </w:pPr>
      <w:r>
        <w:rPr>
          <w:rFonts w:ascii="Consolas" w:cs="Consolas" w:eastAsia="Consolas" w:hAnsi="Consolas"/>
          <w:sz w:val="18"/>
          <w:szCs w:val="18"/>
        </w:rPr>
        <w:t xml:space="preserve"> </w:t>
      </w:r>
    </w:p>
    <w:p>
      <w:pPr>
        <w:shd w:fill="F5F5F5" w:color="auto" w:val="clear"/>
        <w:spacing w:after="0"/>
        <w:ind w:left="240"/>
      </w:pPr>
      <w:r>
        <w:rPr>
          <w:rFonts w:ascii="Consolas" w:cs="Consolas" w:eastAsia="Consolas" w:hAnsi="Consolas"/>
          <w:sz w:val="18"/>
          <w:szCs w:val="18"/>
        </w:rPr>
        <w:t>&lt;con-dirección&gt;   ::= "MOV" | "AMT" | "RADAR" | "DAÑAR"</w:t>
      </w:r>
    </w:p>
    <w:p>
      <w:pPr>
        <w:shd w:fill="F5F5F5" w:color="auto" w:val="clear"/>
        <w:spacing w:after="0"/>
        <w:ind w:left="240"/>
      </w:pPr>
      <w:r>
        <w:rPr>
          <w:rFonts w:ascii="Consolas" w:cs="Consolas" w:eastAsia="Consolas" w:hAnsi="Consolas"/>
          <w:sz w:val="18"/>
          <w:szCs w:val="18"/>
        </w:rPr>
        <w:t>&lt;sin-parámetros&gt;  ::= "MINA" | "ESCUDO" | "RESTAURAR" | "ESPERAR"</w:t>
      </w:r>
    </w:p>
    <w:p>
      <w:pPr>
        <w:shd w:fill="F5F5F5" w:color="auto" w:val="clear"/>
        <w:spacing w:after="0"/>
        <w:ind w:left="240"/>
      </w:pPr>
      <w:r>
        <w:rPr>
          <w:rFonts w:ascii="Consolas" w:cs="Consolas" w:eastAsia="Consolas" w:hAnsi="Consolas"/>
          <w:sz w:val="18"/>
          <w:szCs w:val="18"/>
        </w:rPr>
        <w:t>&lt;dirección&gt;       ::= "N" | "S" | "E" | "O"</w:t>
      </w:r>
    </w:p>
    <w:p>
      <w:pPr>
        <w:shd w:fill="F5F5F5" w:color="auto" w:val="clear"/>
        <w:spacing w:after="0"/>
        <w:ind w:left="240"/>
      </w:pPr>
      <w:r>
        <w:rPr>
          <w:rFonts w:ascii="Consolas" w:cs="Consolas" w:eastAsia="Consolas" w:hAnsi="Consolas"/>
          <w:sz w:val="18"/>
          <w:szCs w:val="18"/>
        </w:rPr>
        <w:t>&lt;relacional&gt;      ::= "&gt;" | "&lt;" | "&gt;=" | "&lt;=" | "=="</w:t>
      </w:r>
    </w:p>
    <w:p>
      <w:pPr>
        <w:shd w:fill="F5F5F5" w:color="auto" w:val="clear"/>
        <w:spacing w:after="0"/>
        <w:ind w:left="240"/>
      </w:pPr>
      <w:r>
        <w:rPr>
          <w:rFonts w:ascii="Consolas" w:cs="Consolas" w:eastAsia="Consolas" w:hAnsi="Consolas"/>
          <w:sz w:val="18"/>
          <w:szCs w:val="18"/>
        </w:rPr>
        <w:t>&lt;entero&gt;          ::= [ "-" ] &lt;dígito&gt; { &lt;dígito&gt; }</w:t>
      </w:r>
    </w:p>
    <w:p>
      <w:pPr>
        <w:spacing w:after="140" w:line="300"/>
        <w:jc w:val="both"/>
      </w:pPr>
      <w:r>
        <w:rPr>
          <w:sz w:val="22"/>
          <w:szCs w:val="22"/>
        </w:rPr>
        <w:t>El intérprete no genera código ni ejecuta ninguna instrucción: su única salida es la lista de instrucciones validadas y la lista de errores encontrados, cada uno con su número de línea. La ejecución corresponde al motor de simulación. Esa separación es la que permite validar un archivo completo antes de que la partida comience.</w:t>
      </w:r>
    </w:p>
    <w:p>
      <w:pPr>
        <w:pStyle w:val="Heading2"/>
        <w:spacing w:after="130" w:before="260"/>
      </w:pPr>
      <w:r>
        <w:rPr>
          <w:b/>
          <w:bCs/>
          <w:color w:val="1F3864"/>
          <w:sz w:val="24"/>
          <w:szCs w:val="24"/>
        </w:rPr>
        <w:t>5.3  Conjunto de instrucciones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800"/>
        <w:gridCol w:w="5360"/>
      </w:tblGrid>
      <w:tr>
        <w:trPr>
          <w:tblHeader/>
        </w:trPr>
        <w:tc>
          <w:tcPr>
            <w:tcW w:type="dxa" w:w="2200"/>
            <w:shd w:fill="2F5496" w:color="auto" w:val="clear"/>
            <w:tcMar>
              <w:top w:type="dxa" w:w="60"/>
              <w:left w:type="dxa" w:w="110"/>
              <w:bottom w:type="dxa" w:w="60"/>
              <w:right w:type="dxa" w:w="110"/>
            </w:tcMar>
          </w:tcPr>
          <w:p>
            <w:r>
              <w:rPr>
                <w:b/>
                <w:bCs/>
                <w:color w:val="FFFFFF"/>
                <w:sz w:val="21"/>
                <w:szCs w:val="21"/>
              </w:rPr>
              <w:t xml:space="preserve">Instrucción</w:t>
            </w:r>
          </w:p>
        </w:tc>
        <w:tc>
          <w:tcPr>
            <w:tcW w:type="dxa" w:w="1800"/>
            <w:shd w:fill="2F5496" w:color="auto" w:val="clear"/>
            <w:tcMar>
              <w:top w:type="dxa" w:w="60"/>
              <w:left w:type="dxa" w:w="110"/>
              <w:bottom w:type="dxa" w:w="60"/>
              <w:right w:type="dxa" w:w="110"/>
            </w:tcMar>
          </w:tcPr>
          <w:p>
            <w:r>
              <w:rPr>
                <w:b/>
                <w:bCs/>
                <w:color w:val="FFFFFF"/>
                <w:sz w:val="21"/>
                <w:szCs w:val="21"/>
              </w:rPr>
              <w:t xml:space="preserve">Parámetros</w:t>
            </w:r>
          </w:p>
        </w:tc>
        <w:tc>
          <w:tcPr>
            <w:tcW w:type="dxa" w:w="5360"/>
            <w:shd w:fill="2F5496" w:color="auto" w:val="clear"/>
            <w:tcMar>
              <w:top w:type="dxa" w:w="60"/>
              <w:left w:type="dxa" w:w="110"/>
              <w:bottom w:type="dxa" w:w="60"/>
              <w:right w:type="dxa" w:w="110"/>
            </w:tcMar>
          </w:tcPr>
          <w:p>
            <w:r>
              <w:rPr>
                <w:b/>
                <w:bCs/>
                <w:color w:val="FFFFFF"/>
                <w:sz w:val="21"/>
                <w:szCs w:val="21"/>
              </w:rPr>
              <w:t xml:space="preserve">Descripción</w:t>
            </w:r>
          </w:p>
        </w:tc>
      </w:tr>
      <w:tr>
        <w:tc>
          <w:tcPr>
            <w:tcW w:type="dxa" w:w="2200"/>
            <w:tcMar>
              <w:top w:type="dxa" w:w="60"/>
              <w:left w:type="dxa" w:w="110"/>
              <w:bottom w:type="dxa" w:w="60"/>
              <w:right w:type="dxa" w:w="110"/>
            </w:tcMar>
          </w:tcPr>
          <w:p>
            <w:r>
              <w:rPr>
                <w:rFonts w:ascii="Consolas" w:cs="Consolas" w:eastAsia="Consolas" w:hAnsi="Consolas"/>
                <w:sz w:val="18"/>
                <w:szCs w:val="18"/>
              </w:rPr>
              <w:t xml:space="preserve">MOV(dir)</w:t>
            </w:r>
          </w:p>
        </w:tc>
        <w:tc>
          <w:tcPr>
            <w:tcW w:type="dxa" w:w="1800"/>
            <w:tcMar>
              <w:top w:type="dxa" w:w="60"/>
              <w:left w:type="dxa" w:w="110"/>
              <w:bottom w:type="dxa" w:w="60"/>
              <w:right w:type="dxa" w:w="110"/>
            </w:tcMar>
          </w:tcPr>
          <w:p>
            <w:r>
              <w:rPr>
                <w:rFonts w:ascii="Consolas" w:cs="Consolas" w:eastAsia="Consolas" w:hAnsi="Consolas"/>
                <w:sz w:val="18"/>
                <w:szCs w:val="18"/>
              </w:rPr>
              <w:t xml:space="preserve">dirección</w:t>
            </w:r>
          </w:p>
        </w:tc>
        <w:tc>
          <w:tcPr>
            <w:tcW w:type="dxa" w:w="5360"/>
            <w:tcMar>
              <w:top w:type="dxa" w:w="60"/>
              <w:left w:type="dxa" w:w="110"/>
              <w:bottom w:type="dxa" w:w="60"/>
              <w:right w:type="dxa" w:w="110"/>
            </w:tcMar>
          </w:tcPr>
          <w:p>
            <w:r>
              <w:rPr>
                <w:b w:val="false"/>
                <w:bCs w:val="false"/>
                <w:sz w:val="21"/>
                <w:szCs w:val="21"/>
              </w:rPr>
              <w:t xml:space="preserve">Desplaza el tanque una casilla en la dirección indicada.</w:t>
            </w:r>
          </w:p>
        </w:tc>
      </w:tr>
      <w:tr>
        <w:tc>
          <w:tcPr>
            <w:tcW w:type="dxa" w:w="2200"/>
            <w:shd w:fill="F2F5FA" w:color="auto" w:val="clear"/>
            <w:tcMar>
              <w:top w:type="dxa" w:w="60"/>
              <w:left w:type="dxa" w:w="110"/>
              <w:bottom w:type="dxa" w:w="60"/>
              <w:right w:type="dxa" w:w="110"/>
            </w:tcMar>
          </w:tcPr>
          <w:p>
            <w:r>
              <w:rPr>
                <w:rFonts w:ascii="Consolas" w:cs="Consolas" w:eastAsia="Consolas" w:hAnsi="Consolas"/>
                <w:sz w:val="18"/>
                <w:szCs w:val="18"/>
              </w:rPr>
              <w:t xml:space="preserve">AMT(dir)</w:t>
            </w:r>
          </w:p>
        </w:tc>
        <w:tc>
          <w:tcPr>
            <w:tcW w:type="dxa" w:w="1800"/>
            <w:shd w:fill="F2F5FA" w:color="auto" w:val="clear"/>
            <w:tcMar>
              <w:top w:type="dxa" w:w="60"/>
              <w:left w:type="dxa" w:w="110"/>
              <w:bottom w:type="dxa" w:w="60"/>
              <w:right w:type="dxa" w:w="110"/>
            </w:tcMar>
          </w:tcPr>
          <w:p>
            <w:r>
              <w:rPr>
                <w:rFonts w:ascii="Consolas" w:cs="Consolas" w:eastAsia="Consolas" w:hAnsi="Consolas"/>
                <w:sz w:val="18"/>
                <w:szCs w:val="18"/>
              </w:rPr>
              <w:t xml:space="preserve">dirección</w:t>
            </w:r>
          </w:p>
        </w:tc>
        <w:tc>
          <w:tcPr>
            <w:tcW w:type="dxa" w:w="5360"/>
            <w:shd w:fill="F2F5FA" w:color="auto" w:val="clear"/>
            <w:tcMar>
              <w:top w:type="dxa" w:w="60"/>
              <w:left w:type="dxa" w:w="110"/>
              <w:bottom w:type="dxa" w:w="60"/>
              <w:right w:type="dxa" w:w="110"/>
            </w:tcMar>
          </w:tcPr>
          <w:p>
            <w:r>
              <w:rPr>
                <w:b w:val="false"/>
                <w:bCs w:val="false"/>
                <w:sz w:val="21"/>
                <w:szCs w:val="21"/>
              </w:rPr>
              <w:t xml:space="preserve">Dispara la ametralladora en la dirección indicada. Munición ilimitada.</w:t>
            </w:r>
          </w:p>
        </w:tc>
      </w:tr>
      <w:tr>
        <w:tc>
          <w:tcPr>
            <w:tcW w:type="dxa" w:w="2200"/>
            <w:tcMar>
              <w:top w:type="dxa" w:w="60"/>
              <w:left w:type="dxa" w:w="110"/>
              <w:bottom w:type="dxa" w:w="60"/>
              <w:right w:type="dxa" w:w="110"/>
            </w:tcMar>
          </w:tcPr>
          <w:p>
            <w:r>
              <w:rPr>
                <w:rFonts w:ascii="Consolas" w:cs="Consolas" w:eastAsia="Consolas" w:hAnsi="Consolas"/>
                <w:sz w:val="18"/>
                <w:szCs w:val="18"/>
              </w:rPr>
              <w:t xml:space="preserve">MISIL(x, y)</w:t>
            </w:r>
          </w:p>
        </w:tc>
        <w:tc>
          <w:tcPr>
            <w:tcW w:type="dxa" w:w="1800"/>
            <w:tcMar>
              <w:top w:type="dxa" w:w="60"/>
              <w:left w:type="dxa" w:w="110"/>
              <w:bottom w:type="dxa" w:w="60"/>
              <w:right w:type="dxa" w:w="110"/>
            </w:tcMar>
          </w:tcPr>
          <w:p>
            <w:r>
              <w:rPr>
                <w:rFonts w:ascii="Consolas" w:cs="Consolas" w:eastAsia="Consolas" w:hAnsi="Consolas"/>
                <w:sz w:val="18"/>
                <w:szCs w:val="18"/>
              </w:rPr>
              <w:t xml:space="preserve">coordenada</w:t>
            </w:r>
          </w:p>
        </w:tc>
        <w:tc>
          <w:tcPr>
            <w:tcW w:type="dxa" w:w="5360"/>
            <w:tcMar>
              <w:top w:type="dxa" w:w="60"/>
              <w:left w:type="dxa" w:w="110"/>
              <w:bottom w:type="dxa" w:w="60"/>
              <w:right w:type="dxa" w:w="110"/>
            </w:tcMar>
          </w:tcPr>
          <w:p>
            <w:r>
              <w:rPr>
                <w:b w:val="false"/>
                <w:bCs w:val="false"/>
                <w:sz w:val="21"/>
                <w:szCs w:val="21"/>
              </w:rPr>
              <w:t xml:space="preserve">Lanza un misil sobre la coordenada indicada. Tres unidades por partida.</w:t>
            </w:r>
          </w:p>
        </w:tc>
      </w:tr>
      <w:tr>
        <w:tc>
          <w:tcPr>
            <w:tcW w:type="dxa" w:w="2200"/>
            <w:shd w:fill="F2F5FA" w:color="auto" w:val="clear"/>
            <w:tcMar>
              <w:top w:type="dxa" w:w="60"/>
              <w:left w:type="dxa" w:w="110"/>
              <w:bottom w:type="dxa" w:w="60"/>
              <w:right w:type="dxa" w:w="110"/>
            </w:tcMar>
          </w:tcPr>
          <w:p>
            <w:r>
              <w:rPr>
                <w:rFonts w:ascii="Consolas" w:cs="Consolas" w:eastAsia="Consolas" w:hAnsi="Consolas"/>
                <w:sz w:val="18"/>
                <w:szCs w:val="18"/>
              </w:rPr>
              <w:t xml:space="preserve">MINA</w:t>
            </w:r>
          </w:p>
        </w:tc>
        <w:tc>
          <w:tcPr>
            <w:tcW w:type="dxa" w:w="1800"/>
            <w:shd w:fill="F2F5FA" w:color="auto" w:val="clear"/>
            <w:tcMar>
              <w:top w:type="dxa" w:w="60"/>
              <w:left w:type="dxa" w:w="110"/>
              <w:bottom w:type="dxa" w:w="60"/>
              <w:right w:type="dxa" w:w="110"/>
            </w:tcMar>
          </w:tcPr>
          <w:p>
            <w:r>
              <w:rPr>
                <w:b w:val="false"/>
                <w:bCs w:val="false"/>
                <w:sz w:val="21"/>
                <w:szCs w:val="21"/>
              </w:rPr>
              <w:t xml:space="preserve">—</w:t>
            </w:r>
          </w:p>
        </w:tc>
        <w:tc>
          <w:tcPr>
            <w:tcW w:type="dxa" w:w="5360"/>
            <w:shd w:fill="F2F5FA" w:color="auto" w:val="clear"/>
            <w:tcMar>
              <w:top w:type="dxa" w:w="60"/>
              <w:left w:type="dxa" w:w="110"/>
              <w:bottom w:type="dxa" w:w="60"/>
              <w:right w:type="dxa" w:w="110"/>
            </w:tcMar>
          </w:tcPr>
          <w:p>
            <w:r>
              <w:rPr>
                <w:b w:val="false"/>
                <w:bCs w:val="false"/>
                <w:sz w:val="21"/>
                <w:szCs w:val="21"/>
              </w:rPr>
              <w:t xml:space="preserve">Coloca una mina en la casilla actual. Se activa dos turnos después. Tres unidades por partida.</w:t>
            </w:r>
          </w:p>
        </w:tc>
      </w:tr>
      <w:tr>
        <w:tc>
          <w:tcPr>
            <w:tcW w:type="dxa" w:w="2200"/>
            <w:tcMar>
              <w:top w:type="dxa" w:w="60"/>
              <w:left w:type="dxa" w:w="110"/>
              <w:bottom w:type="dxa" w:w="60"/>
              <w:right w:type="dxa" w:w="110"/>
            </w:tcMar>
          </w:tcPr>
          <w:p>
            <w:r>
              <w:rPr>
                <w:rFonts w:ascii="Consolas" w:cs="Consolas" w:eastAsia="Consolas" w:hAnsi="Consolas"/>
                <w:sz w:val="18"/>
                <w:szCs w:val="18"/>
              </w:rPr>
              <w:t xml:space="preserve">ESCUDO</w:t>
            </w:r>
          </w:p>
        </w:tc>
        <w:tc>
          <w:tcPr>
            <w:tcW w:type="dxa" w:w="1800"/>
            <w:tcMar>
              <w:top w:type="dxa" w:w="60"/>
              <w:left w:type="dxa" w:w="110"/>
              <w:bottom w:type="dxa" w:w="60"/>
              <w:right w:type="dxa" w:w="110"/>
            </w:tcMar>
          </w:tcPr>
          <w:p>
            <w:r>
              <w:rPr>
                <w:b w:val="false"/>
                <w:bCs w:val="false"/>
                <w:sz w:val="21"/>
                <w:szCs w:val="21"/>
              </w:rPr>
              <w:t xml:space="preserve">—</w:t>
            </w:r>
          </w:p>
        </w:tc>
        <w:tc>
          <w:tcPr>
            <w:tcW w:type="dxa" w:w="5360"/>
            <w:tcMar>
              <w:top w:type="dxa" w:w="60"/>
              <w:left w:type="dxa" w:w="110"/>
              <w:bottom w:type="dxa" w:w="60"/>
              <w:right w:type="dxa" w:w="110"/>
            </w:tcMar>
          </w:tcPr>
          <w:p>
            <w:r>
              <w:rPr>
                <w:b w:val="false"/>
                <w:bCs w:val="false"/>
                <w:sz w:val="21"/>
                <w:szCs w:val="21"/>
              </w:rPr>
              <w:t xml:space="preserve">Otorga inmunidad frente a los ataques durante un turno.</w:t>
            </w:r>
          </w:p>
        </w:tc>
      </w:tr>
      <w:tr>
        <w:tc>
          <w:tcPr>
            <w:tcW w:type="dxa" w:w="2200"/>
            <w:shd w:fill="F2F5FA" w:color="auto" w:val="clear"/>
            <w:tcMar>
              <w:top w:type="dxa" w:w="60"/>
              <w:left w:type="dxa" w:w="110"/>
              <w:bottom w:type="dxa" w:w="60"/>
              <w:right w:type="dxa" w:w="110"/>
            </w:tcMar>
          </w:tcPr>
          <w:p>
            <w:r>
              <w:rPr>
                <w:rFonts w:ascii="Consolas" w:cs="Consolas" w:eastAsia="Consolas" w:hAnsi="Consolas"/>
                <w:sz w:val="18"/>
                <w:szCs w:val="18"/>
              </w:rPr>
              <w:t xml:space="preserve">RADAR(dir)</w:t>
            </w:r>
          </w:p>
        </w:tc>
        <w:tc>
          <w:tcPr>
            <w:tcW w:type="dxa" w:w="1800"/>
            <w:shd w:fill="F2F5FA" w:color="auto" w:val="clear"/>
            <w:tcMar>
              <w:top w:type="dxa" w:w="60"/>
              <w:left w:type="dxa" w:w="110"/>
              <w:bottom w:type="dxa" w:w="60"/>
              <w:right w:type="dxa" w:w="110"/>
            </w:tcMar>
          </w:tcPr>
          <w:p>
            <w:r>
              <w:rPr>
                <w:rFonts w:ascii="Consolas" w:cs="Consolas" w:eastAsia="Consolas" w:hAnsi="Consolas"/>
                <w:sz w:val="18"/>
                <w:szCs w:val="18"/>
              </w:rPr>
              <w:t xml:space="preserve">dirección</w:t>
            </w:r>
          </w:p>
        </w:tc>
        <w:tc>
          <w:tcPr>
            <w:tcW w:type="dxa" w:w="5360"/>
            <w:shd w:fill="F2F5FA" w:color="auto" w:val="clear"/>
            <w:tcMar>
              <w:top w:type="dxa" w:w="60"/>
              <w:left w:type="dxa" w:w="110"/>
              <w:bottom w:type="dxa" w:w="60"/>
              <w:right w:type="dxa" w:w="110"/>
            </w:tcMar>
          </w:tcPr>
          <w:p>
            <w:r>
              <w:rPr>
                <w:b w:val="false"/>
                <w:bCs w:val="false"/>
                <w:sz w:val="21"/>
                <w:szCs w:val="21"/>
              </w:rPr>
              <w:t xml:space="preserve">Explora la dirección indicada y devuelve la distancia al primer elemento detectado.</w:t>
            </w:r>
          </w:p>
        </w:tc>
      </w:tr>
      <w:tr>
        <w:tc>
          <w:tcPr>
            <w:tcW w:type="dxa" w:w="2200"/>
            <w:tcMar>
              <w:top w:type="dxa" w:w="60"/>
              <w:left w:type="dxa" w:w="110"/>
              <w:bottom w:type="dxa" w:w="60"/>
              <w:right w:type="dxa" w:w="110"/>
            </w:tcMar>
          </w:tcPr>
          <w:p>
            <w:r>
              <w:rPr>
                <w:rFonts w:ascii="Consolas" w:cs="Consolas" w:eastAsia="Consolas" w:hAnsi="Consolas"/>
                <w:sz w:val="18"/>
                <w:szCs w:val="18"/>
              </w:rPr>
              <w:t xml:space="preserve">RESTAURAR</w:t>
            </w:r>
          </w:p>
        </w:tc>
        <w:tc>
          <w:tcPr>
            <w:tcW w:type="dxa" w:w="1800"/>
            <w:tcMar>
              <w:top w:type="dxa" w:w="60"/>
              <w:left w:type="dxa" w:w="110"/>
              <w:bottom w:type="dxa" w:w="60"/>
              <w:right w:type="dxa" w:w="110"/>
            </w:tcMar>
          </w:tcPr>
          <w:p>
            <w:r>
              <w:rPr>
                <w:b w:val="false"/>
                <w:bCs w:val="false"/>
                <w:sz w:val="21"/>
                <w:szCs w:val="21"/>
              </w:rPr>
              <w:t xml:space="preserve">—</w:t>
            </w:r>
          </w:p>
        </w:tc>
        <w:tc>
          <w:tcPr>
            <w:tcW w:type="dxa" w:w="5360"/>
            <w:tcMar>
              <w:top w:type="dxa" w:w="60"/>
              <w:left w:type="dxa" w:w="110"/>
              <w:bottom w:type="dxa" w:w="60"/>
              <w:right w:type="dxa" w:w="110"/>
            </w:tcMar>
          </w:tcPr>
          <w:p>
            <w:r>
              <w:rPr>
                <w:b w:val="false"/>
                <w:bCs w:val="false"/>
                <w:sz w:val="21"/>
                <w:szCs w:val="21"/>
              </w:rPr>
              <w:t xml:space="preserve">Recupera el 20% de la vida. Un solo uso por partida.</w:t>
            </w:r>
          </w:p>
        </w:tc>
      </w:tr>
      <w:tr>
        <w:tc>
          <w:tcPr>
            <w:tcW w:type="dxa" w:w="2200"/>
            <w:shd w:fill="F2F5FA" w:color="auto" w:val="clear"/>
            <w:tcMar>
              <w:top w:type="dxa" w:w="60"/>
              <w:left w:type="dxa" w:w="110"/>
              <w:bottom w:type="dxa" w:w="60"/>
              <w:right w:type="dxa" w:w="110"/>
            </w:tcMar>
          </w:tcPr>
          <w:p>
            <w:r>
              <w:rPr>
                <w:rFonts w:ascii="Consolas" w:cs="Consolas" w:eastAsia="Consolas" w:hAnsi="Consolas"/>
                <w:sz w:val="18"/>
                <w:szCs w:val="18"/>
              </w:rPr>
              <w:t xml:space="preserve">DAÑAR(dir)</w:t>
            </w:r>
          </w:p>
        </w:tc>
        <w:tc>
          <w:tcPr>
            <w:tcW w:type="dxa" w:w="1800"/>
            <w:shd w:fill="F2F5FA" w:color="auto" w:val="clear"/>
            <w:tcMar>
              <w:top w:type="dxa" w:w="60"/>
              <w:left w:type="dxa" w:w="110"/>
              <w:bottom w:type="dxa" w:w="60"/>
              <w:right w:type="dxa" w:w="110"/>
            </w:tcMar>
          </w:tcPr>
          <w:p>
            <w:r>
              <w:rPr>
                <w:rFonts w:ascii="Consolas" w:cs="Consolas" w:eastAsia="Consolas" w:hAnsi="Consolas"/>
                <w:sz w:val="18"/>
                <w:szCs w:val="18"/>
              </w:rPr>
              <w:t xml:space="preserve">dirección</w:t>
            </w:r>
          </w:p>
        </w:tc>
        <w:tc>
          <w:tcPr>
            <w:tcW w:type="dxa" w:w="5360"/>
            <w:shd w:fill="F2F5FA" w:color="auto" w:val="clear"/>
            <w:tcMar>
              <w:top w:type="dxa" w:w="60"/>
              <w:left w:type="dxa" w:w="110"/>
              <w:bottom w:type="dxa" w:w="60"/>
              <w:right w:type="dxa" w:w="110"/>
            </w:tcMar>
          </w:tcPr>
          <w:p>
            <w:r>
              <w:rPr>
                <w:b w:val="false"/>
                <w:bCs w:val="false"/>
                <w:sz w:val="21"/>
                <w:szCs w:val="21"/>
              </w:rPr>
              <w:t xml:space="preserve">Embiste al tanque situado en la casilla contigua. Ambos reciben daño.</w:t>
            </w:r>
          </w:p>
        </w:tc>
      </w:tr>
      <w:tr>
        <w:tc>
          <w:tcPr>
            <w:tcW w:type="dxa" w:w="2200"/>
            <w:tcMar>
              <w:top w:type="dxa" w:w="60"/>
              <w:left w:type="dxa" w:w="110"/>
              <w:bottom w:type="dxa" w:w="60"/>
              <w:right w:type="dxa" w:w="110"/>
            </w:tcMar>
          </w:tcPr>
          <w:p>
            <w:r>
              <w:rPr>
                <w:rFonts w:ascii="Consolas" w:cs="Consolas" w:eastAsia="Consolas" w:hAnsi="Consolas"/>
                <w:sz w:val="18"/>
                <w:szCs w:val="18"/>
              </w:rPr>
              <w:t xml:space="preserve">ESPERAR</w:t>
            </w:r>
          </w:p>
        </w:tc>
        <w:tc>
          <w:tcPr>
            <w:tcW w:type="dxa" w:w="1800"/>
            <w:tcMar>
              <w:top w:type="dxa" w:w="60"/>
              <w:left w:type="dxa" w:w="110"/>
              <w:bottom w:type="dxa" w:w="60"/>
              <w:right w:type="dxa" w:w="110"/>
            </w:tcMar>
          </w:tcPr>
          <w:p>
            <w:r>
              <w:rPr>
                <w:b w:val="false"/>
                <w:bCs w:val="false"/>
                <w:sz w:val="21"/>
                <w:szCs w:val="21"/>
              </w:rPr>
              <w:t xml:space="preserve">—</w:t>
            </w:r>
          </w:p>
        </w:tc>
        <w:tc>
          <w:tcPr>
            <w:tcW w:type="dxa" w:w="5360"/>
            <w:tcMar>
              <w:top w:type="dxa" w:w="60"/>
              <w:left w:type="dxa" w:w="110"/>
              <w:bottom w:type="dxa" w:w="60"/>
              <w:right w:type="dxa" w:w="110"/>
            </w:tcMar>
          </w:tcPr>
          <w:p>
            <w:r>
              <w:rPr>
                <w:b w:val="false"/>
                <w:bCs w:val="false"/>
                <w:sz w:val="21"/>
                <w:szCs w:val="21"/>
              </w:rPr>
              <w:t xml:space="preserve">No ejecuta ninguna acción y cede el turno.</w:t>
            </w:r>
          </w:p>
        </w:tc>
      </w:tr>
      <w:tr>
        <w:tc>
          <w:tcPr>
            <w:tcW w:type="dxa" w:w="2200"/>
            <w:shd w:fill="F2F5FA" w:color="auto" w:val="clear"/>
            <w:tcMar>
              <w:top w:type="dxa" w:w="60"/>
              <w:left w:type="dxa" w:w="110"/>
              <w:bottom w:type="dxa" w:w="60"/>
              <w:right w:type="dxa" w:w="110"/>
            </w:tcMar>
          </w:tcPr>
          <w:p>
            <w:r>
              <w:rPr>
                <w:rFonts w:ascii="Consolas" w:cs="Consolas" w:eastAsia="Consolas" w:hAnsi="Consolas"/>
                <w:sz w:val="18"/>
                <w:szCs w:val="18"/>
              </w:rPr>
              <w:t xml:space="preserve">VIDA</w:t>
            </w:r>
          </w:p>
        </w:tc>
        <w:tc>
          <w:tcPr>
            <w:tcW w:type="dxa" w:w="1800"/>
            <w:shd w:fill="F2F5FA" w:color="auto" w:val="clear"/>
            <w:tcMar>
              <w:top w:type="dxa" w:w="60"/>
              <w:left w:type="dxa" w:w="110"/>
              <w:bottom w:type="dxa" w:w="60"/>
              <w:right w:type="dxa" w:w="110"/>
            </w:tcMar>
          </w:tcPr>
          <w:p>
            <w:r>
              <w:rPr>
                <w:b w:val="false"/>
                <w:bCs w:val="false"/>
                <w:sz w:val="21"/>
                <w:szCs w:val="21"/>
              </w:rPr>
              <w:t xml:space="preserve">—</w:t>
            </w:r>
          </w:p>
        </w:tc>
        <w:tc>
          <w:tcPr>
            <w:tcW w:type="dxa" w:w="5360"/>
            <w:shd w:fill="F2F5FA" w:color="auto" w:val="clear"/>
            <w:tcMar>
              <w:top w:type="dxa" w:w="60"/>
              <w:left w:type="dxa" w:w="110"/>
              <w:bottom w:type="dxa" w:w="60"/>
              <w:right w:type="dxa" w:w="110"/>
            </w:tcMar>
          </w:tcPr>
          <w:p>
            <w:r>
              <w:rPr>
                <w:b w:val="false"/>
                <w:bCs w:val="false"/>
                <w:sz w:val="21"/>
                <w:szCs w:val="21"/>
              </w:rPr>
              <w:t xml:space="preserve">Devuelve los puntos de vida restantes del tanque. Se emplea dentro de una condición.</w:t>
            </w:r>
          </w:p>
        </w:tc>
      </w:tr>
      <w:tr>
        <w:tc>
          <w:tcPr>
            <w:tcW w:type="dxa" w:w="2200"/>
            <w:tcMar>
              <w:top w:type="dxa" w:w="60"/>
              <w:left w:type="dxa" w:w="110"/>
              <w:bottom w:type="dxa" w:w="60"/>
              <w:right w:type="dxa" w:w="110"/>
            </w:tcMar>
          </w:tcPr>
          <w:p>
            <w:r>
              <w:rPr>
                <w:rFonts w:ascii="Consolas" w:cs="Consolas" w:eastAsia="Consolas" w:hAnsi="Consolas"/>
                <w:sz w:val="18"/>
                <w:szCs w:val="18"/>
              </w:rPr>
              <w:t xml:space="preserve">IF ... THEN ...</w:t>
            </w:r>
          </w:p>
        </w:tc>
        <w:tc>
          <w:tcPr>
            <w:tcW w:type="dxa" w:w="1800"/>
            <w:tcMar>
              <w:top w:type="dxa" w:w="60"/>
              <w:left w:type="dxa" w:w="110"/>
              <w:bottom w:type="dxa" w:w="60"/>
              <w:right w:type="dxa" w:w="110"/>
            </w:tcMar>
          </w:tcPr>
          <w:p>
            <w:r>
              <w:rPr>
                <w:rFonts w:ascii="Consolas" w:cs="Consolas" w:eastAsia="Consolas" w:hAnsi="Consolas"/>
                <w:sz w:val="18"/>
                <w:szCs w:val="18"/>
              </w:rPr>
              <w:t xml:space="preserve">condición</w:t>
            </w:r>
          </w:p>
        </w:tc>
        <w:tc>
          <w:tcPr>
            <w:tcW w:type="dxa" w:w="5360"/>
            <w:tcMar>
              <w:top w:type="dxa" w:w="60"/>
              <w:left w:type="dxa" w:w="110"/>
              <w:bottom w:type="dxa" w:w="60"/>
              <w:right w:type="dxa" w:w="110"/>
            </w:tcMar>
          </w:tcPr>
          <w:p>
            <w:r>
              <w:rPr>
                <w:b w:val="false"/>
                <w:bCs w:val="false"/>
                <w:sz w:val="21"/>
                <w:szCs w:val="21"/>
              </w:rPr>
              <w:t xml:space="preserve">Evalúa una condición y, si se cumple, ejecuta la acción indicada.</w:t>
            </w:r>
          </w:p>
        </w:tc>
      </w:tr>
    </w:tbl>
    <w:p>
      <w:pPr>
        <w:spacing w:after="160"/>
      </w:pPr>
    </w:p>
    <w:p>
      <w:pPr>
        <w:pStyle w:val="Heading2"/>
        <w:spacing w:after="130" w:before="260"/>
      </w:pPr>
      <w:r>
        <w:rPr>
          <w:b/>
          <w:bCs/>
          <w:color w:val="1F3864"/>
          <w:sz w:val="24"/>
          <w:szCs w:val="24"/>
        </w:rPr>
        <w:t>5.4  Estructura condicional</w:t>
      </w:r>
    </w:p>
    <w:p>
      <w:pPr>
        <w:spacing w:after="140" w:line="300"/>
        <w:jc w:val="both"/>
      </w:pPr>
      <w:r>
        <w:rPr>
          <w:sz w:val="22"/>
          <w:szCs w:val="22"/>
        </w:rPr>
        <w:t xml:space="preserve">La estructura condicional evalúa el resultado del radar o los puntos de vida del tanque y, en caso de cumplirse la condición, ejecuta una acción de ataque o de defensa.</w:t>
      </w:r>
    </w:p>
    <w:p>
      <w:pPr>
        <w:shd w:fill="F5F5F5" w:color="auto" w:val="clear"/>
        <w:spacing w:after="0"/>
        <w:ind w:left="240"/>
      </w:pPr>
      <w:r>
        <w:rPr>
          <w:rFonts w:ascii="Consolas" w:cs="Consolas" w:eastAsia="Consolas" w:hAnsi="Consolas"/>
          <w:sz w:val="18"/>
          <w:szCs w:val="18"/>
        </w:rPr>
        <w:t>IF RADAR(dir) &lt;comparador&gt; &lt;valor&gt; THEN &lt;acción&gt;</w:t>
      </w:r>
    </w:p>
    <w:p>
      <w:pPr>
        <w:shd w:fill="F5F5F5" w:color="auto" w:val="clear"/>
        <w:spacing w:after="0"/>
        <w:ind w:left="240"/>
      </w:pPr>
      <w:r>
        <w:rPr>
          <w:rFonts w:ascii="Consolas" w:cs="Consolas" w:eastAsia="Consolas" w:hAnsi="Consolas"/>
          <w:sz w:val="18"/>
          <w:szCs w:val="18"/>
        </w:rPr>
        <w:t>IF VIDA        &lt;comparador&gt; &lt;valor&gt; THEN &lt;acción&gt;</w:t>
      </w:r>
    </w:p>
    <w:p>
      <w:pPr>
        <w:shd w:fill="F5F5F5" w:color="auto" w:val="clear"/>
        <w:spacing w:after="0"/>
        <w:ind w:left="240"/>
      </w:pPr>
      <w:r>
        <w:rPr>
          <w:rFonts w:ascii="Consolas" w:cs="Consolas" w:eastAsia="Consolas" w:hAnsi="Consolas"/>
          <w:sz w:val="18"/>
          <w:szCs w:val="18"/>
        </w:rPr>
        <w:t xml:space="preserve"> </w:t>
      </w:r>
    </w:p>
    <w:p>
      <w:pPr>
        <w:shd w:fill="F5F5F5" w:color="auto" w:val="clear"/>
        <w:spacing w:after="0"/>
        <w:ind w:left="240"/>
      </w:pPr>
      <w:r>
        <w:rPr>
          <w:rFonts w:ascii="Consolas" w:cs="Consolas" w:eastAsia="Consolas" w:hAnsi="Consolas"/>
          <w:sz w:val="18"/>
          <w:szCs w:val="18"/>
        </w:rPr>
        <w:t xml:space="preserve">Comparadores válidos:  &gt;   &lt;   &gt;=   &lt;=   ==</w:t>
      </w:r>
    </w:p>
    <w:p>
      <w:pPr>
        <w:shd w:fill="F5F5F5" w:color="auto" w:val="clear"/>
        <w:spacing w:after="160"/>
        <w:ind w:left="240"/>
      </w:pPr>
      <w:r>
        <w:rPr>
          <w:rFonts w:ascii="Consolas" w:cs="Consolas" w:eastAsia="Consolas" w:hAnsi="Consolas"/>
          <w:sz w:val="18"/>
          <w:szCs w:val="18"/>
        </w:rPr>
        <w:t xml:space="preserve">Acciones admitidas:    AMT(dir)   MISIL(x,y)   ESCUDO   RESTAURAR</w:t>
      </w:r>
    </w:p>
    <w:p>
      <w:pPr>
        <w:pStyle w:val="Heading2"/>
        <w:spacing w:after="130" w:before="260"/>
      </w:pPr>
      <w:r>
        <w:rPr>
          <w:b/>
          <w:bCs/>
          <w:color w:val="1F3864"/>
          <w:sz w:val="24"/>
          <w:szCs w:val="24"/>
        </w:rPr>
        <w:t>5.5  Funcionamiento del radar</w:t>
      </w:r>
    </w:p>
    <w:p>
      <w:pPr>
        <w:pStyle w:val="ListParagraph"/>
        <w:numPr>
          <w:ilvl w:val="0"/>
          <w:numId w:val="2"/>
        </w:numPr>
        <w:spacing w:after="100" w:line="290"/>
        <w:jc w:val="both"/>
      </w:pPr>
      <w:r>
        <w:rPr>
          <w:sz w:val="22"/>
          <w:szCs w:val="22"/>
        </w:rPr>
        <w:t xml:space="preserve">Un valor positivo indica que existe un enemigo a esa cantidad de casillas.</w:t>
      </w:r>
    </w:p>
    <w:p>
      <w:pPr>
        <w:pStyle w:val="ListParagraph"/>
        <w:numPr>
          <w:ilvl w:val="0"/>
          <w:numId w:val="2"/>
        </w:numPr>
        <w:spacing w:after="100" w:line="290"/>
        <w:jc w:val="both"/>
      </w:pPr>
      <w:r>
        <w:rPr>
          <w:sz w:val="22"/>
          <w:szCs w:val="22"/>
        </w:rPr>
        <w:t xml:space="preserve">Un valor negativo indica que existe una pared a esa cantidad de casillas.</w:t>
      </w:r>
    </w:p>
    <w:p>
      <w:pPr>
        <w:pStyle w:val="ListParagraph"/>
        <w:numPr>
          <w:ilvl w:val="0"/>
          <w:numId w:val="2"/>
        </w:numPr>
        <w:spacing w:after="100" w:line="290"/>
        <w:jc w:val="both"/>
      </w:pPr>
      <w:r>
        <w:rPr>
          <w:sz w:val="22"/>
          <w:szCs w:val="22"/>
        </w:rPr>
        <w:t xml:space="preserve">El radar informa únicamente sobre el primer elemento encontrado en la dirección explorada.</w:t>
      </w:r>
    </w:p>
    <w:p>
      <w:pPr>
        <w:pStyle w:val="Heading2"/>
        <w:spacing w:after="130" w:before="260"/>
      </w:pPr>
      <w:r>
        <w:rPr>
          <w:b/>
          <w:bCs/>
          <w:color w:val="1F3864"/>
          <w:sz w:val="24"/>
          <w:szCs w:val="24"/>
        </w:rPr>
        <w:t>5.6  Porcentajes de daño</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2500"/>
        <w:gridCol w:w="3260"/>
      </w:tblGrid>
      <w:tr>
        <w:trPr>
          <w:tblHeader/>
        </w:trPr>
        <w:tc>
          <w:tcPr>
            <w:tcW w:type="dxa" w:w="3600"/>
            <w:shd w:fill="2F5496" w:color="auto" w:val="clear"/>
            <w:tcMar>
              <w:top w:type="dxa" w:w="60"/>
              <w:left w:type="dxa" w:w="110"/>
              <w:bottom w:type="dxa" w:w="60"/>
              <w:right w:type="dxa" w:w="110"/>
            </w:tcMar>
          </w:tcPr>
          <w:p>
            <w:r>
              <w:rPr>
                <w:b/>
                <w:bCs/>
                <w:color w:val="FFFFFF"/>
                <w:sz w:val="21"/>
                <w:szCs w:val="21"/>
              </w:rPr>
              <w:t xml:space="preserve">Origen del daño</w:t>
            </w:r>
          </w:p>
        </w:tc>
        <w:tc>
          <w:tcPr>
            <w:tcW w:type="dxa" w:w="2500"/>
            <w:shd w:fill="2F5496" w:color="auto" w:val="clear"/>
            <w:tcMar>
              <w:top w:type="dxa" w:w="60"/>
              <w:left w:type="dxa" w:w="110"/>
              <w:bottom w:type="dxa" w:w="60"/>
              <w:right w:type="dxa" w:w="110"/>
            </w:tcMar>
          </w:tcPr>
          <w:p>
            <w:r>
              <w:rPr>
                <w:b/>
                <w:bCs/>
                <w:color w:val="FFFFFF"/>
                <w:sz w:val="21"/>
                <w:szCs w:val="21"/>
              </w:rPr>
              <w:t xml:space="preserve">Puntos</w:t>
            </w:r>
          </w:p>
        </w:tc>
        <w:tc>
          <w:tcPr>
            <w:tcW w:type="dxa" w:w="3260"/>
            <w:shd w:fill="2F5496" w:color="auto" w:val="clear"/>
            <w:tcMar>
              <w:top w:type="dxa" w:w="60"/>
              <w:left w:type="dxa" w:w="110"/>
              <w:bottom w:type="dxa" w:w="60"/>
              <w:right w:type="dxa" w:w="110"/>
            </w:tcMar>
          </w:tcPr>
          <w:p>
            <w:r>
              <w:rPr>
                <w:b/>
                <w:bCs/>
                <w:color w:val="FFFFFF"/>
                <w:sz w:val="21"/>
                <w:szCs w:val="21"/>
              </w:rPr>
              <w:t xml:space="preserve">Se acredita a</w:t>
            </w:r>
          </w:p>
        </w:tc>
      </w:tr>
      <w:tr>
        <w:tc>
          <w:tcPr>
            <w:tcW w:type="dxa" w:w="3600"/>
            <w:tcMar>
              <w:top w:type="dxa" w:w="60"/>
              <w:left w:type="dxa" w:w="110"/>
              <w:bottom w:type="dxa" w:w="60"/>
              <w:right w:type="dxa" w:w="110"/>
            </w:tcMar>
          </w:tcPr>
          <w:p>
            <w:r>
              <w:rPr>
                <w:b w:val="false"/>
                <w:bCs w:val="false"/>
                <w:sz w:val="21"/>
                <w:szCs w:val="21"/>
              </w:rPr>
              <w:t xml:space="preserve">Ametralladora</w:t>
            </w:r>
          </w:p>
        </w:tc>
        <w:tc>
          <w:tcPr>
            <w:tcW w:type="dxa" w:w="2500"/>
            <w:tcMar>
              <w:top w:type="dxa" w:w="60"/>
              <w:left w:type="dxa" w:w="110"/>
              <w:bottom w:type="dxa" w:w="60"/>
              <w:right w:type="dxa" w:w="110"/>
            </w:tcMar>
          </w:tcPr>
          <w:p>
            <w:r>
              <w:rPr>
                <w:b w:val="false"/>
                <w:bCs w:val="false"/>
                <w:sz w:val="21"/>
                <w:szCs w:val="21"/>
              </w:rPr>
              <w:t xml:space="preserve">10</w:t>
            </w:r>
          </w:p>
        </w:tc>
        <w:tc>
          <w:tcPr>
            <w:tcW w:type="dxa" w:w="3260"/>
            <w:tcMar>
              <w:top w:type="dxa" w:w="60"/>
              <w:left w:type="dxa" w:w="110"/>
              <w:bottom w:type="dxa" w:w="60"/>
              <w:right w:type="dxa" w:w="110"/>
            </w:tcMar>
          </w:tcPr>
          <w:p>
            <w:r>
              <w:rPr>
                <w:b w:val="false"/>
                <w:bCs w:val="false"/>
                <w:sz w:val="21"/>
                <w:szCs w:val="21"/>
              </w:rPr>
              <w:t xml:space="preserve">Quien dispara</w:t>
            </w:r>
          </w:p>
        </w:tc>
      </w:tr>
      <w:tr>
        <w:tc>
          <w:tcPr>
            <w:tcW w:type="dxa" w:w="3600"/>
            <w:shd w:fill="F2F5FA" w:color="auto" w:val="clear"/>
            <w:tcMar>
              <w:top w:type="dxa" w:w="60"/>
              <w:left w:type="dxa" w:w="110"/>
              <w:bottom w:type="dxa" w:w="60"/>
              <w:right w:type="dxa" w:w="110"/>
            </w:tcMar>
          </w:tcPr>
          <w:p>
            <w:r>
              <w:rPr>
                <w:b w:val="false"/>
                <w:bCs w:val="false"/>
                <w:sz w:val="21"/>
                <w:szCs w:val="21"/>
              </w:rPr>
              <w:t xml:space="preserve">Mina</w:t>
            </w:r>
          </w:p>
        </w:tc>
        <w:tc>
          <w:tcPr>
            <w:tcW w:type="dxa" w:w="2500"/>
            <w:shd w:fill="F2F5FA" w:color="auto" w:val="clear"/>
            <w:tcMar>
              <w:top w:type="dxa" w:w="60"/>
              <w:left w:type="dxa" w:w="110"/>
              <w:bottom w:type="dxa" w:w="60"/>
              <w:right w:type="dxa" w:w="110"/>
            </w:tcMar>
          </w:tcPr>
          <w:p>
            <w:r>
              <w:rPr>
                <w:b w:val="false"/>
                <w:bCs w:val="false"/>
                <w:sz w:val="21"/>
                <w:szCs w:val="21"/>
              </w:rPr>
              <w:t xml:space="preserve">25</w:t>
            </w:r>
          </w:p>
        </w:tc>
        <w:tc>
          <w:tcPr>
            <w:tcW w:type="dxa" w:w="3260"/>
            <w:shd w:fill="F2F5FA" w:color="auto" w:val="clear"/>
            <w:tcMar>
              <w:top w:type="dxa" w:w="60"/>
              <w:left w:type="dxa" w:w="110"/>
              <w:bottom w:type="dxa" w:w="60"/>
              <w:right w:type="dxa" w:w="110"/>
            </w:tcMar>
          </w:tcPr>
          <w:p>
            <w:r>
              <w:rPr>
                <w:b w:val="false"/>
                <w:bCs w:val="false"/>
                <w:sz w:val="21"/>
                <w:szCs w:val="21"/>
              </w:rPr>
              <w:t xml:space="preserve">Quien la colocó</w:t>
            </w:r>
          </w:p>
        </w:tc>
      </w:tr>
      <w:tr>
        <w:tc>
          <w:tcPr>
            <w:tcW w:type="dxa" w:w="3600"/>
            <w:tcMar>
              <w:top w:type="dxa" w:w="60"/>
              <w:left w:type="dxa" w:w="110"/>
              <w:bottom w:type="dxa" w:w="60"/>
              <w:right w:type="dxa" w:w="110"/>
            </w:tcMar>
          </w:tcPr>
          <w:p>
            <w:r>
              <w:rPr>
                <w:b w:val="false"/>
                <w:bCs w:val="false"/>
                <w:sz w:val="21"/>
                <w:szCs w:val="21"/>
              </w:rPr>
              <w:t xml:space="preserve">Misil</w:t>
            </w:r>
          </w:p>
        </w:tc>
        <w:tc>
          <w:tcPr>
            <w:tcW w:type="dxa" w:w="2500"/>
            <w:tcMar>
              <w:top w:type="dxa" w:w="60"/>
              <w:left w:type="dxa" w:w="110"/>
              <w:bottom w:type="dxa" w:w="60"/>
              <w:right w:type="dxa" w:w="110"/>
            </w:tcMar>
          </w:tcPr>
          <w:p>
            <w:r>
              <w:rPr>
                <w:b w:val="false"/>
                <w:bCs w:val="false"/>
                <w:sz w:val="21"/>
                <w:szCs w:val="21"/>
              </w:rPr>
              <w:t xml:space="preserve">30</w:t>
            </w:r>
          </w:p>
        </w:tc>
        <w:tc>
          <w:tcPr>
            <w:tcW w:type="dxa" w:w="3260"/>
            <w:tcMar>
              <w:top w:type="dxa" w:w="60"/>
              <w:left w:type="dxa" w:w="110"/>
              <w:bottom w:type="dxa" w:w="60"/>
              <w:right w:type="dxa" w:w="110"/>
            </w:tcMar>
          </w:tcPr>
          <w:p>
            <w:r>
              <w:rPr>
                <w:b w:val="false"/>
                <w:bCs w:val="false"/>
                <w:sz w:val="21"/>
                <w:szCs w:val="21"/>
              </w:rPr>
              <w:t xml:space="preserve">Quien lo lanza</w:t>
            </w:r>
          </w:p>
        </w:tc>
      </w:tr>
      <w:tr>
        <w:tc>
          <w:tcPr>
            <w:tcW w:type="dxa" w:w="3600"/>
            <w:shd w:fill="F2F5FA" w:color="auto" w:val="clear"/>
            <w:tcMar>
              <w:top w:type="dxa" w:w="60"/>
              <w:left w:type="dxa" w:w="110"/>
              <w:bottom w:type="dxa" w:w="60"/>
              <w:right w:type="dxa" w:w="110"/>
            </w:tcMar>
          </w:tcPr>
          <w:p>
            <w:r>
              <w:rPr>
                <w:b w:val="false"/>
                <w:bCs w:val="false"/>
                <w:sz w:val="21"/>
                <w:szCs w:val="21"/>
              </w:rPr>
              <w:t xml:space="preserve">Choque entre tanques</w:t>
            </w:r>
          </w:p>
        </w:tc>
        <w:tc>
          <w:tcPr>
            <w:tcW w:type="dxa" w:w="2500"/>
            <w:shd w:fill="F2F5FA" w:color="auto" w:val="clear"/>
            <w:tcMar>
              <w:top w:type="dxa" w:w="60"/>
              <w:left w:type="dxa" w:w="110"/>
              <w:bottom w:type="dxa" w:w="60"/>
              <w:right w:type="dxa" w:w="110"/>
            </w:tcMar>
          </w:tcPr>
          <w:p>
            <w:r>
              <w:rPr>
                <w:b w:val="false"/>
                <w:bCs w:val="false"/>
                <w:sz w:val="21"/>
                <w:szCs w:val="21"/>
              </w:rPr>
              <w:t xml:space="preserve">15 a cada uno</w:t>
            </w:r>
          </w:p>
        </w:tc>
        <w:tc>
          <w:tcPr>
            <w:tcW w:type="dxa" w:w="3260"/>
            <w:shd w:fill="F2F5FA" w:color="auto" w:val="clear"/>
            <w:tcMar>
              <w:top w:type="dxa" w:w="60"/>
              <w:left w:type="dxa" w:w="110"/>
              <w:bottom w:type="dxa" w:w="60"/>
              <w:right w:type="dxa" w:w="110"/>
            </w:tcMar>
          </w:tcPr>
          <w:p>
            <w:r>
              <w:rPr>
                <w:b w:val="false"/>
                <w:bCs w:val="false"/>
                <w:sz w:val="21"/>
                <w:szCs w:val="21"/>
              </w:rPr>
              <w:t xml:space="preserve">Quien embiste</w:t>
            </w:r>
          </w:p>
        </w:tc>
      </w:tr>
      <w:tr>
        <w:tc>
          <w:tcPr>
            <w:tcW w:type="dxa" w:w="3600"/>
            <w:tcMar>
              <w:top w:type="dxa" w:w="60"/>
              <w:left w:type="dxa" w:w="110"/>
              <w:bottom w:type="dxa" w:w="60"/>
              <w:right w:type="dxa" w:w="110"/>
            </w:tcMar>
          </w:tcPr>
          <w:p>
            <w:r>
              <w:rPr>
                <w:b w:val="false"/>
                <w:bCs w:val="false"/>
                <w:sz w:val="21"/>
                <w:szCs w:val="21"/>
              </w:rPr>
              <w:t xml:space="preserve">Choque contra la pared</w:t>
            </w:r>
          </w:p>
        </w:tc>
        <w:tc>
          <w:tcPr>
            <w:tcW w:type="dxa" w:w="2500"/>
            <w:tcMar>
              <w:top w:type="dxa" w:w="60"/>
              <w:left w:type="dxa" w:w="110"/>
              <w:bottom w:type="dxa" w:w="60"/>
              <w:right w:type="dxa" w:w="110"/>
            </w:tcMar>
          </w:tcPr>
          <w:p>
            <w:r>
              <w:rPr>
                <w:b w:val="false"/>
                <w:bCs w:val="false"/>
                <w:sz w:val="21"/>
                <w:szCs w:val="21"/>
              </w:rPr>
              <w:t xml:space="preserve">5</w:t>
            </w:r>
          </w:p>
        </w:tc>
        <w:tc>
          <w:tcPr>
            <w:tcW w:type="dxa" w:w="3260"/>
            <w:tcMar>
              <w:top w:type="dxa" w:w="60"/>
              <w:left w:type="dxa" w:w="110"/>
              <w:bottom w:type="dxa" w:w="60"/>
              <w:right w:type="dxa" w:w="110"/>
            </w:tcMar>
          </w:tcPr>
          <w:p>
            <w:r>
              <w:rPr>
                <w:b w:val="false"/>
                <w:bCs w:val="false"/>
                <w:sz w:val="21"/>
                <w:szCs w:val="21"/>
              </w:rPr>
              <w:t xml:space="preserve">No se acredita a nadie</w:t>
            </w:r>
          </w:p>
        </w:tc>
      </w:tr>
    </w:tbl>
    <w:p>
      <w:pPr>
        <w:spacing w:after="160"/>
      </w:pPr>
    </w:p>
    <w:p>
      <w:pPr>
        <w:pStyle w:val="Heading2"/>
        <w:spacing w:after="130" w:before="260"/>
      </w:pPr>
      <w:r>
        <w:rPr>
          <w:b/>
          <w:bCs/>
          <w:color w:val="1F3864"/>
          <w:sz w:val="24"/>
          <w:szCs w:val="24"/>
        </w:rPr>
        <w:t>5.7  Condiciones de término</w:t>
      </w:r>
    </w:p>
    <w:p>
      <w:pPr>
        <w:spacing w:after="140" w:line="300"/>
        <w:jc w:val="both"/>
      </w:pPr>
      <w:r>
        <w:rPr>
          <w:sz w:val="22"/>
          <w:szCs w:val="22"/>
        </w:rPr>
        <w:t xml:space="preserve">La partida concluye cuando queda un único tanque en el tablero o cuando se alcanza el número máximo de rondas establecido. En este segundo caso, el criterio de desempate es el daño total infligido a los rivales; si dos o más tanques presentan el mismo valor, el resultado se considera empate.</w:t>
      </w:r>
    </w:p>
    <w:p>
      <w:pPr>
        <w:spacing w:after="140" w:line="300"/>
        <w:jc w:val="both"/>
      </w:pPr>
      <w:r>
        <w:rPr>
          <w:sz w:val="22"/>
          <w:szCs w:val="22"/>
        </w:rPr>
        <w:t xml:space="preserve">El daño ocasionado por la colisión contra la pared no se acredita a ningún tanque, y la recuperación de vida mediante refacciones o restauración no reduce el daño infligido que se haya contabilizado previamente.</w:t>
      </w:r>
    </w:p>
    <w:p>
      <w:pPr>
        <w:pStyle w:val="Heading2"/>
        <w:spacing w:after="130" w:before="260"/>
      </w:pPr>
      <w:r>
        <w:rPr>
          <w:b/>
          <w:bCs/>
          <w:color w:val="1F3864"/>
          <w:sz w:val="24"/>
          <w:szCs w:val="24"/>
        </w:rPr>
        <w:t>5.8  Formato del archivo de instrucciones</w:t>
      </w:r>
    </w:p>
    <w:p>
      <w:pPr>
        <w:spacing w:after="140" w:line="300"/>
        <w:jc w:val="both"/>
      </w:pPr>
      <w:r>
        <w:rPr>
          <w:sz w:val="22"/>
          <w:szCs w:val="22"/>
        </w:rPr>
        <w:t xml:space="preserve">Cada tanque se programa en un archivo de texto independiente, con una instrucción por línea. Las líneas vacías se ignoran y el símbolo # marca el inicio de un comentario.</w:t>
      </w:r>
    </w:p>
    <w:p>
      <w:pPr>
        <w:shd w:fill="F5F5F5" w:color="auto" w:val="clear"/>
        <w:spacing w:after="0"/>
        <w:ind w:left="240"/>
      </w:pPr>
      <w:r>
        <w:rPr>
          <w:rFonts w:ascii="Consolas" w:cs="Consolas" w:eastAsia="Consolas" w:hAnsi="Consolas"/>
          <w:sz w:val="18"/>
          <w:szCs w:val="18"/>
        </w:rPr>
        <w:t xml:space="preserve"># tanque_cazador.txt</w:t>
      </w:r>
    </w:p>
    <w:p>
      <w:pPr>
        <w:shd w:fill="F5F5F5" w:color="auto" w:val="clear"/>
        <w:spacing w:after="0"/>
        <w:ind w:left="240"/>
      </w:pPr>
      <w:r>
        <w:rPr>
          <w:rFonts w:ascii="Consolas" w:cs="Consolas" w:eastAsia="Consolas" w:hAnsi="Consolas"/>
          <w:sz w:val="18"/>
          <w:szCs w:val="18"/>
        </w:rPr>
        <w:t xml:space="preserve"> </w:t>
      </w:r>
    </w:p>
    <w:p>
      <w:pPr>
        <w:shd w:fill="F5F5F5" w:color="auto" w:val="clear"/>
        <w:spacing w:after="0"/>
        <w:ind w:left="240"/>
      </w:pPr>
      <w:r>
        <w:rPr>
          <w:rFonts w:ascii="Consolas" w:cs="Consolas" w:eastAsia="Consolas" w:hAnsi="Consolas"/>
          <w:sz w:val="18"/>
          <w:szCs w:val="18"/>
        </w:rPr>
        <w:t xml:space="preserve">RADAR(S)</w:t>
      </w:r>
    </w:p>
    <w:p>
      <w:pPr>
        <w:shd w:fill="F5F5F5" w:color="auto" w:val="clear"/>
        <w:spacing w:after="0"/>
        <w:ind w:left="240"/>
      </w:pPr>
      <w:r>
        <w:rPr>
          <w:rFonts w:ascii="Consolas" w:cs="Consolas" w:eastAsia="Consolas" w:hAnsi="Consolas"/>
          <w:sz w:val="18"/>
          <w:szCs w:val="18"/>
        </w:rPr>
        <w:t xml:space="preserve">IF RADAR(S) &gt; 0 THEN AMT(S)</w:t>
      </w:r>
    </w:p>
    <w:p>
      <w:pPr>
        <w:shd w:fill="F5F5F5" w:color="auto" w:val="clear"/>
        <w:spacing w:after="0"/>
        <w:ind w:left="240"/>
      </w:pPr>
      <w:r>
        <w:rPr>
          <w:rFonts w:ascii="Consolas" w:cs="Consolas" w:eastAsia="Consolas" w:hAnsi="Consolas"/>
          <w:sz w:val="18"/>
          <w:szCs w:val="18"/>
        </w:rPr>
        <w:t xml:space="preserve">MOV(S)</w:t>
      </w:r>
    </w:p>
    <w:p>
      <w:pPr>
        <w:shd w:fill="F5F5F5" w:color="auto" w:val="clear"/>
        <w:spacing w:after="0"/>
        <w:ind w:left="240"/>
      </w:pPr>
      <w:r>
        <w:rPr>
          <w:rFonts w:ascii="Consolas" w:cs="Consolas" w:eastAsia="Consolas" w:hAnsi="Consolas"/>
          <w:sz w:val="18"/>
          <w:szCs w:val="18"/>
        </w:rPr>
        <w:t xml:space="preserve">MINA</w:t>
      </w:r>
    </w:p>
    <w:p>
      <w:pPr>
        <w:shd w:fill="F5F5F5" w:color="auto" w:val="clear"/>
        <w:spacing w:after="0"/>
        <w:ind w:left="240"/>
      </w:pPr>
      <w:r>
        <w:rPr>
          <w:rFonts w:ascii="Consolas" w:cs="Consolas" w:eastAsia="Consolas" w:hAnsi="Consolas"/>
          <w:sz w:val="18"/>
          <w:szCs w:val="18"/>
        </w:rPr>
        <w:t xml:space="preserve">IF VIDA &lt; 40 THEN RESTAURAR</w:t>
      </w:r>
    </w:p>
    <w:p>
      <w:pPr>
        <w:shd w:fill="F5F5F5" w:color="auto" w:val="clear"/>
        <w:spacing w:after="160"/>
        <w:ind w:left="240"/>
      </w:pPr>
      <w:r>
        <w:rPr>
          <w:rFonts w:ascii="Consolas" w:cs="Consolas" w:eastAsia="Consolas" w:hAnsi="Consolas"/>
          <w:sz w:val="18"/>
          <w:szCs w:val="18"/>
        </w:rPr>
        <w:t xml:space="preserve">ESCUDO</w:t>
      </w:r>
    </w:p>
    <w:p>
      <w:pPr>
        <w:spacing w:after="140" w:line="300"/>
        <w:jc w:val="both"/>
      </w:pPr>
      <w:r>
        <w:rPr>
          <w:sz w:val="22"/>
          <w:szCs w:val="22"/>
        </w:rPr>
        <w:t xml:space="preserve">El archivo se valida en su totalidad antes de iniciar la partida, de modo que cualquier error de sintaxis se detecte con anterioridad a la ejecución.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2026-08-31T03:16:02.093Z</dcterms:created>
  <dcterms:modified xsi:type="dcterms:W3CDTF">2026-08-31T03:16:02.108Z</dcterms:modified>
</cp:coreProperties>
</file>

<file path=docProps/custom.xml><?xml version="1.0" encoding="utf-8"?>
<Properties xmlns="http://schemas.openxmlformats.org/officeDocument/2006/custom-properties" xmlns:vt="http://schemas.openxmlformats.org/officeDocument/2006/docPropsVTypes"/>
</file>