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none" w:sz="0"/>
              <w:left w:val="none" w:sz="0"/>
              <w:bottom w:val="none" w:sz="0"/>
              <w:right w:val="none" w:sz="0"/>
            </w:tcBorders>
            <w:vAlign w:val="center"/>
          </w:tcPr>
          <w:p>
            <w:pPr>
              <w:jc w:val="center"/>
            </w:pPr>
            <w:r>
              <w:drawing>
                <wp:inline distT="0" distB="0" distL="0" distR="0">
                  <wp:extent cx="1314450" cy="8667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1314450" cy="866775"/>
                          </a:xfrm>
                          <a:prstGeom prst="rect">
                            <a:avLst/>
                          </a:prstGeom>
                        </pic:spPr>
                      </pic:pic>
                    </a:graphicData>
                  </a:graphic>
                </wp:inline>
              </w:drawing>
            </w:r>
          </w:p>
        </w:tc>
        <w:tc>
          <w:tcPr>
            <w:tcW w:type="dxa" w:w="4600"/>
            <w:tcBorders>
              <w:top w:val="none" w:sz="0"/>
              <w:left w:val="none" w:sz="0"/>
              <w:bottom w:val="none" w:sz="0"/>
              <w:right w:val="none" w:sz="0"/>
            </w:tcBorders>
            <w:vAlign w:val="center"/>
          </w:tcPr>
          <w:p>
            <w:pPr>
              <w:jc w:val="center"/>
            </w:pPr>
            <w:r>
              <w:drawing>
                <wp:inline distT="0" distB="0" distL="0" distR="0">
                  <wp:extent cx="1152525" cy="115252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1152525" cy="1152525"/>
                          </a:xfrm>
                          <a:prstGeom prst="rect">
                            <a:avLst/>
                          </a:prstGeom>
                        </pic:spPr>
                      </pic:pic>
                    </a:graphicData>
                  </a:graphic>
                </wp:inline>
              </w:drawing>
            </w:r>
          </w:p>
        </w:tc>
      </w:tr>
    </w:tbl>
    <w:p>
      <w:pPr>
        <w:spacing w:after="120" w:before="400"/>
        <w:jc w:val="center"/>
      </w:pPr>
      <w:r>
        <w:rPr>
          <w:rFonts w:ascii="Calibri" w:cs="Calibri" w:eastAsia="Calibri" w:hAnsi="Calibri"/>
          <w:color w:val="000000"/>
          <w:sz w:val="24"/>
          <w:szCs w:val="24"/>
        </w:rPr>
        <w:t xml:space="preserve">ITUniversity — Antananarivo</w:t>
      </w:r>
    </w:p>
    <w:p>
      <w:pPr>
        <w:spacing w:after="2400" w:before="0"/>
        <w:jc w:val="center"/>
      </w:pPr>
      <w:r>
        <w:rPr>
          <w:rFonts w:ascii="Calibri" w:cs="Calibri" w:eastAsia="Calibri" w:hAnsi="Calibri"/>
          <w:color w:val="000000"/>
          <w:sz w:val="22"/>
          <w:szCs w:val="22"/>
        </w:rPr>
        <w:t xml:space="preserve">Master 1 — Initiation au développement mobile natif Kotlin, assistée par IA</w:t>
      </w:r>
    </w:p>
    <w:p>
      <w:pPr>
        <w:pBdr>
          <w:bottom w:val="single" w:color="000000" w:sz="18" w:space="12"/>
        </w:pBdr>
        <w:spacing w:after="200"/>
        <w:jc w:val="center"/>
      </w:pPr>
      <w:r>
        <w:rPr>
          <w:rFonts w:ascii="Calibri" w:cs="Calibri" w:eastAsia="Calibri" w:hAnsi="Calibri"/>
          <w:b/>
          <w:bCs/>
          <w:color w:val="000000"/>
          <w:sz w:val="96"/>
          <w:szCs w:val="96"/>
        </w:rPr>
        <w:t xml:space="preserve">ATT</w:t>
      </w:r>
    </w:p>
    <w:p>
      <w:pPr>
        <w:spacing w:after="100" w:before="200"/>
        <w:jc w:val="center"/>
      </w:pPr>
      <w:r>
        <w:rPr>
          <w:rFonts w:ascii="Calibri" w:cs="Calibri" w:eastAsia="Calibri" w:hAnsi="Calibri"/>
          <w:b/>
          <w:bCs/>
          <w:color w:val="000000"/>
          <w:sz w:val="40"/>
          <w:szCs w:val="40"/>
        </w:rPr>
        <w:t xml:space="preserve">Digitalisation des examens du permis de conduire</w:t>
      </w:r>
    </w:p>
    <w:p>
      <w:pPr>
        <w:spacing w:after="900" w:before="0"/>
        <w:jc w:val="center"/>
      </w:pPr>
      <w:r>
        <w:rPr>
          <w:rFonts w:ascii="Calibri" w:cs="Calibri" w:eastAsia="Calibri" w:hAnsi="Calibri"/>
          <w:color w:val="000000"/>
          <w:sz w:val="26"/>
          <w:szCs w:val="26"/>
        </w:rPr>
        <w:t xml:space="preserve">Agence des Transports Terrestres — Madagascar</w:t>
      </w:r>
    </w:p>
    <w:p>
      <w:pPr>
        <w:spacing w:after="100" w:before="0"/>
        <w:jc w:val="center"/>
      </w:pPr>
      <w:r>
        <w:rPr>
          <w:rFonts w:ascii="Calibri" w:cs="Calibri" w:eastAsia="Calibri" w:hAnsi="Calibri"/>
          <w:b/>
          <w:bCs/>
          <w:color w:val="000000"/>
          <w:sz w:val="32"/>
          <w:szCs w:val="32"/>
        </w:rPr>
        <w:t xml:space="preserve">Rapport technique</w:t>
      </w:r>
    </w:p>
    <w:p>
      <w:pPr>
        <w:spacing w:after="2400" w:before="0"/>
        <w:jc w:val="center"/>
      </w:pPr>
      <w:r>
        <w:rPr>
          <w:rFonts w:ascii="Calibri" w:cs="Calibri" w:eastAsia="Calibri" w:hAnsi="Calibri"/>
          <w:color w:val="000000"/>
          <w:sz w:val="22"/>
          <w:szCs w:val="22"/>
        </w:rPr>
        <w:t xml:space="preserve">Application Android — Kotlin, Jetpack Compose, Room</w:t>
      </w:r>
    </w:p>
    <w:p>
      <w:pPr>
        <w:spacing w:after="80" w:before="0"/>
        <w:jc w:val="center"/>
      </w:pPr>
      <w:r>
        <w:rPr>
          <w:rFonts w:ascii="Calibri" w:cs="Calibri" w:eastAsia="Calibri" w:hAnsi="Calibri"/>
          <w:color w:val="000000"/>
          <w:sz w:val="22"/>
          <w:szCs w:val="22"/>
        </w:rPr>
        <w:t xml:space="preserve">Réalisé par</w:t>
      </w:r>
    </w:p>
    <w:p>
      <w:pPr>
        <w:spacing w:after="60" w:before="0"/>
        <w:jc w:val="center"/>
      </w:pPr>
      <w:r>
        <w:rPr>
          <w:rFonts w:ascii="Calibri" w:cs="Calibri" w:eastAsia="Calibri" w:hAnsi="Calibri"/>
          <w:b/>
          <w:bCs/>
          <w:color w:val="000000"/>
          <w:sz w:val="28"/>
          <w:szCs w:val="28"/>
        </w:rPr>
        <w:t xml:space="preserve">MAMINIAINA Ericka Fitiavana ETU001965</w:t>
      </w:r>
    </w:p>
    <w:p>
      <w:pPr>
        <w:spacing w:after="60" w:before="0"/>
        <w:jc w:val="center"/>
      </w:pPr>
      <w:r>
        <w:rPr>
          <w:rFonts w:ascii="Calibri" w:cs="Calibri" w:eastAsia="Calibri" w:hAnsi="Calibri"/>
          <w:b/>
          <w:bCs/>
          <w:color w:val="000000"/>
          <w:sz w:val="28"/>
          <w:szCs w:val="28"/>
        </w:rPr>
        <w:t xml:space="preserve">ONINIAINA Mahery Harentsoa Arthur ETU002446</w:t>
      </w:r>
    </w:p>
    <w:p>
      <w:pPr>
        <w:spacing w:after="0" w:before="900"/>
        <w:jc w:val="center"/>
      </w:pPr>
      <w:r>
        <w:rPr>
          <w:rFonts w:ascii="Calibri" w:cs="Calibri" w:eastAsia="Calibri" w:hAnsi="Calibri"/>
          <w:color w:val="000000"/>
          <w:sz w:val="22"/>
          <w:szCs w:val="22"/>
        </w:rPr>
        <w:t xml:space="preserve">Année universitaire 2025-2026</w:t>
      </w:r>
    </w:p>
    <w:p>
      <w:r>
        <w:br w:type="page"/>
      </w:r>
    </w:p>
    <w:p>
      <w:pPr>
        <w:spacing w:after="240"/>
      </w:pPr>
      <w:r>
        <w:rPr>
          <w:rFonts w:ascii="Calibri" w:cs="Calibri" w:eastAsia="Calibri" w:hAnsi="Calibri"/>
          <w:b/>
          <w:bCs/>
          <w:color w:val="0000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80" w:before="480"/>
      </w:pPr>
      <w:r>
        <w:rPr>
          <w:rFonts w:ascii="Calibri" w:cs="Calibri" w:eastAsia="Calibri" w:hAnsi="Calibri"/>
          <w:b/>
          <w:bCs/>
          <w:color w:val="000000"/>
          <w:sz w:val="32"/>
          <w:szCs w:val="32"/>
        </w:rPr>
        <w:t xml:space="preserve">1. Introduction</w:t>
      </w:r>
    </w:p>
    <w:p>
      <w:pPr>
        <w:spacing w:after="180" w:line="32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80" w:line="32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200" w:before="400"/>
      </w:pPr>
      <w:r>
        <w:rPr>
          <w:rFonts w:ascii="Calibri" w:cs="Calibri" w:eastAsia="Calibri" w:hAnsi="Calibri"/>
          <w:b/>
          <w:bCs/>
          <w:color w:val="000000"/>
          <w:sz w:val="26"/>
          <w:szCs w:val="26"/>
        </w:rPr>
        <w:t xml:space="preserve">1.1 Ce que couvre ce document</w:t>
      </w:r>
    </w:p>
    <w:p>
      <w:pPr>
        <w:pStyle w:val="ListParagraph"/>
        <w:numPr>
          <w:ilvl w:val="0"/>
          <w:numId w:val="2"/>
        </w:numPr>
        <w:spacing w:after="100" w:line="320"/>
      </w:pPr>
      <w:r>
        <w:rPr>
          <w:rFonts w:ascii="Calibri" w:cs="Calibri" w:eastAsia="Calibri" w:hAnsi="Calibri"/>
          <w:sz w:val="22"/>
          <w:szCs w:val="22"/>
        </w:rPr>
        <w:t xml:space="preserve">la problématique et les objectifs (chapitres 2 et 3) ;</w:t>
      </w:r>
    </w:p>
    <w:p>
      <w:pPr>
        <w:pStyle w:val="ListParagraph"/>
        <w:numPr>
          <w:ilvl w:val="0"/>
          <w:numId w:val="2"/>
        </w:numPr>
        <w:spacing w:after="100" w:line="32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100" w:line="32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100" w:line="32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100" w:line="320"/>
      </w:pPr>
      <w:r>
        <w:rPr>
          <w:rFonts w:ascii="Calibri" w:cs="Calibri" w:eastAsia="Calibri" w:hAnsi="Calibri"/>
          <w:sz w:val="22"/>
          <w:szCs w:val="22"/>
        </w:rPr>
        <w:t xml:space="preserve">les limites et perspectives, la conclusion, et les annexes : extraits de code, sources, glossaire, comptes de démonstration, questions à valider.</w:t>
      </w:r>
    </w:p>
    <w:p>
      <w:pPr>
        <w:pStyle w:val="Heading2"/>
        <w:spacing w:after="200" w:before="400"/>
      </w:pPr>
      <w:r>
        <w:rPr>
          <w:rFonts w:ascii="Calibri" w:cs="Calibri" w:eastAsia="Calibri" w:hAnsi="Calibri"/>
          <w:b/>
          <w:bCs/>
          <w:color w:val="000000"/>
          <w:sz w:val="26"/>
          <w:szCs w:val="26"/>
        </w:rPr>
        <w:t xml:space="preserve">1.2 Cadre du projet</w:t>
      </w:r>
    </w:p>
    <w:p>
      <w:pPr>
        <w:spacing w:after="180" w:line="32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80" w:before="480"/>
      </w:pPr>
      <w:r>
        <w:rPr>
          <w:rFonts w:ascii="Calibri" w:cs="Calibri" w:eastAsia="Calibri" w:hAnsi="Calibri"/>
          <w:b/>
          <w:bCs/>
          <w:color w:val="000000"/>
          <w:sz w:val="32"/>
          <w:szCs w:val="32"/>
        </w:rPr>
        <w:t xml:space="preserve">2. Problématique</w:t>
      </w:r>
    </w:p>
    <w:p>
      <w:pPr>
        <w:spacing w:after="180" w:line="32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200" w:before="400"/>
      </w:pPr>
      <w:r>
        <w:rPr>
          <w:rFonts w:ascii="Calibri" w:cs="Calibri" w:eastAsia="Calibri" w:hAnsi="Calibri"/>
          <w:b/>
          <w:bCs/>
          <w:color w:val="000000"/>
          <w:sz w:val="26"/>
          <w:szCs w:val="26"/>
        </w:rPr>
        <w:t xml:space="preserve">2.1 Pour le candidat et l'auto-école</w:t>
      </w:r>
    </w:p>
    <w:p>
      <w:pPr>
        <w:pStyle w:val="ListParagraph"/>
        <w:numPr>
          <w:ilvl w:val="0"/>
          <w:numId w:val="2"/>
        </w:numPr>
        <w:spacing w:after="100" w:line="32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100" w:line="32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100" w:line="32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100" w:line="32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200" w:before="400"/>
      </w:pPr>
      <w:r>
        <w:rPr>
          <w:rFonts w:ascii="Calibri" w:cs="Calibri" w:eastAsia="Calibri" w:hAnsi="Calibri"/>
          <w:b/>
          <w:bCs/>
          <w:color w:val="000000"/>
          <w:sz w:val="26"/>
          <w:szCs w:val="26"/>
        </w:rPr>
        <w:t xml:space="preserve">2.2 Pour l'ATT</w:t>
      </w:r>
    </w:p>
    <w:p>
      <w:pPr>
        <w:pStyle w:val="ListParagraph"/>
        <w:numPr>
          <w:ilvl w:val="0"/>
          <w:numId w:val="2"/>
        </w:numPr>
        <w:spacing w:after="100" w:line="32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100" w:line="32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100" w:line="32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100" w:line="32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100" w:line="32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100" w:line="32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100" w:line="32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100" w:line="32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200" w:before="400"/>
      </w:pPr>
      <w:r>
        <w:rPr>
          <w:rFonts w:ascii="Calibri" w:cs="Calibri" w:eastAsia="Calibri" w:hAnsi="Calibri"/>
          <w:b/>
          <w:bCs/>
          <w:color w:val="000000"/>
          <w:sz w:val="26"/>
          <w:szCs w:val="26"/>
        </w:rPr>
        <w:t xml:space="preserve">2.3 Ce que nous avons observé nous-mêmes</w:t>
      </w:r>
    </w:p>
    <w:p>
      <w:pPr>
        <w:spacing w:after="180" w:line="32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100" w:line="32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100" w:line="32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100" w:line="32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80" w:before="480"/>
      </w:pPr>
      <w:r>
        <w:rPr>
          <w:rFonts w:ascii="Calibri" w:cs="Calibri" w:eastAsia="Calibri" w:hAnsi="Calibri"/>
          <w:b/>
          <w:bCs/>
          <w:color w:val="000000"/>
          <w:sz w:val="32"/>
          <w:szCs w:val="32"/>
        </w:rPr>
        <w:t xml:space="preserve">3. Objectifs et périmètre</w:t>
      </w:r>
    </w:p>
    <w:p>
      <w:pPr>
        <w:pStyle w:val="Heading2"/>
        <w:spacing w:after="200" w:before="400"/>
      </w:pPr>
      <w:r>
        <w:rPr>
          <w:rFonts w:ascii="Calibri" w:cs="Calibri" w:eastAsia="Calibri" w:hAnsi="Calibri"/>
          <w:b/>
          <w:bCs/>
          <w:color w:val="000000"/>
          <w:sz w:val="26"/>
          <w:szCs w:val="26"/>
        </w:rPr>
        <w:t xml:space="preserve">3.1 Objectifs</w:t>
      </w:r>
    </w:p>
    <w:p>
      <w:pPr>
        <w:pStyle w:val="ListParagraph"/>
        <w:numPr>
          <w:ilvl w:val="0"/>
          <w:numId w:val="2"/>
        </w:numPr>
        <w:spacing w:after="100" w:line="32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100" w:line="32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100" w:line="32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100" w:line="32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100" w:line="32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100" w:line="32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200" w:before="400"/>
      </w:pPr>
      <w:r>
        <w:rPr>
          <w:rFonts w:ascii="Calibri" w:cs="Calibri" w:eastAsia="Calibri" w:hAnsi="Calibri"/>
          <w:b/>
          <w:bCs/>
          <w:color w:val="000000"/>
          <w:sz w:val="26"/>
          <w:szCs w:val="26"/>
        </w:rPr>
        <w:t xml:space="preserve">3.2 Périmètre du MVP</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961"/>
        <w:gridCol w:w="4059"/>
      </w:tblGrid>
      <w:tr>
        <w:trPr>
          <w:tblHeader/>
        </w:trPr>
        <w:tc>
          <w:tcPr>
            <w:tcW w:type="dxa" w:w="4961"/>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Dans le périmètre</w:t>
            </w:r>
          </w:p>
        </w:tc>
        <w:tc>
          <w:tcPr>
            <w:tcW w:type="dxa" w:w="405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Hors périmètre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Délivrance et renouvellement du permis (CIM)</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 et pièces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Notifications push ou SMS</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Paiement en ligne</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Centres, sessions, créneaux, inscriptions, convocations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Calcul, validation et correction des résultats</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r>
        <w:tc>
          <w:tcPr>
            <w:tcW w:type="dxa" w:w="4961"/>
            <w:tcMar>
              <w:top w:type="dxa" w:w="100"/>
              <w:left w:type="dxa" w:w="120"/>
              <w:bottom w:type="dxa" w:w="100"/>
              <w:right w:type="dxa" w:w="12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100"/>
              <w:left w:type="dxa" w:w="120"/>
              <w:bottom w:type="dxa" w:w="100"/>
              <w:right w:type="dxa" w:w="120"/>
            </w:tcMar>
          </w:tcPr>
          <w:p>
            <w:pPr>
              <w:spacing w:after="0" w:line="270"/>
            </w:pPr>
            <w:r>
              <w:rPr>
                <w:rFonts w:ascii="Calibri" w:cs="Calibri" w:eastAsia="Calibri" w:hAnsi="Calibri"/>
                <w:sz w:val="20"/>
                <w:szCs w:val="20"/>
              </w:rPr>
              <w:t xml:space="preserve"/>
            </w:r>
          </w:p>
        </w:tc>
      </w:tr>
    </w:tbl>
    <w:p>
      <w:pPr>
        <w:spacing w:after="240"/>
      </w:pPr>
    </w:p>
    <w:p>
      <w:pPr>
        <w:pStyle w:val="Heading2"/>
        <w:spacing w:after="200" w:before="400"/>
      </w:pPr>
      <w:r>
        <w:rPr>
          <w:rFonts w:ascii="Calibri" w:cs="Calibri" w:eastAsia="Calibri" w:hAnsi="Calibri"/>
          <w:b/>
          <w:bCs/>
          <w:color w:val="000000"/>
          <w:sz w:val="26"/>
          <w:szCs w:val="26"/>
        </w:rPr>
        <w:t xml:space="preserve">3.3 Contraintes imposées</w:t>
      </w:r>
    </w:p>
    <w:p>
      <w:pPr>
        <w:pStyle w:val="ListParagraph"/>
        <w:numPr>
          <w:ilvl w:val="0"/>
          <w:numId w:val="2"/>
        </w:numPr>
        <w:spacing w:after="100" w:line="32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100" w:line="32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100" w:line="32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100" w:line="32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80" w:before="480"/>
      </w:pPr>
      <w:r>
        <w:rPr>
          <w:rFonts w:ascii="Calibri" w:cs="Calibri" w:eastAsia="Calibri" w:hAnsi="Calibri"/>
          <w:b/>
          <w:bCs/>
          <w:color w:val="000000"/>
          <w:sz w:val="32"/>
          <w:szCs w:val="32"/>
        </w:rPr>
        <w:t xml:space="preserve">4. Solution proposée, point par point</w:t>
      </w:r>
    </w:p>
    <w:p>
      <w:pPr>
        <w:spacing w:after="180" w:line="32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345"/>
        <w:gridCol w:w="4690"/>
        <w:gridCol w:w="1984"/>
      </w:tblGrid>
      <w:tr>
        <w:trPr>
          <w:tblHeader/>
        </w:trPr>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Problème observé</w:t>
            </w:r>
          </w:p>
        </w:tc>
        <w:tc>
          <w:tcPr>
            <w:tcW w:type="dxa" w:w="469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Réponse de l'application</w:t>
            </w:r>
          </w:p>
        </w:tc>
        <w:tc>
          <w:tcPr>
            <w:tcW w:type="dxa" w:w="198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Module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Attente le jour de l'examen</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Inscriptions, Impression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Manque de visibilité</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Consultation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Candidats sans smartphone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Impression, Comptes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Capacités et doublons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Inscriptions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Appel dans la foule, absent marqué par erreur</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Sessions, Appel</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Feuilles d'examen et calcul manuel</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Évaluation, Résultats</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Anonymat</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Appel, Évaluation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Règles dispersées ou inconnues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Absence de trace</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r>
      <w:tr>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100"/>
              <w:left w:type="dxa" w:w="120"/>
              <w:bottom w:type="dxa" w:w="100"/>
              <w:right w:type="dxa" w:w="12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w:t>
            </w:r>
          </w:p>
        </w:tc>
      </w:tr>
    </w:tbl>
    <w:p>
      <w:pPr>
        <w:pStyle w:val="Heading1"/>
        <w:pageBreakBefore/>
        <w:spacing w:after="280" w:before="480"/>
      </w:pPr>
      <w:r>
        <w:rPr>
          <w:rFonts w:ascii="Calibri" w:cs="Calibri" w:eastAsia="Calibri" w:hAnsi="Calibri"/>
          <w:b/>
          <w:bCs/>
          <w:color w:val="000000"/>
          <w:sz w:val="32"/>
          <w:szCs w:val="32"/>
        </w:rPr>
        <w:t xml:space="preserve">5. Acteurs et rôles</w:t>
      </w:r>
    </w:p>
    <w:p>
      <w:pPr>
        <w:spacing w:after="180" w:line="32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165"/>
        <w:gridCol w:w="4510"/>
        <w:gridCol w:w="2345"/>
      </w:tblGrid>
      <w:tr>
        <w:trPr>
          <w:tblHeader/>
        </w:trPr>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fait</w:t>
            </w:r>
          </w:p>
        </w:tc>
        <w:tc>
          <w:tcPr>
            <w:tcW w:type="dxa" w:w="234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qu'il ne voit pas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 (national ou régional)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autres auto-écoles, la configuration</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100"/>
              <w:left w:type="dxa" w:w="120"/>
              <w:bottom w:type="dxa" w:w="100"/>
              <w:right w:type="dxa" w:w="120"/>
            </w:tcMar>
          </w:tcPr>
          <w:p>
            <w:pPr>
              <w:spacing w:after="0" w:line="270"/>
            </w:pPr>
            <w:r>
              <w:rPr>
                <w:rFonts w:ascii="Calibri" w:cs="Calibri" w:eastAsia="Calibri" w:hAnsi="Calibri"/>
                <w:sz w:val="20"/>
                <w:szCs w:val="20"/>
              </w:rPr>
              <w:t xml:space="preserve">Tout le reste</w:t>
            </w:r>
          </w:p>
        </w:tc>
      </w:tr>
    </w:tbl>
    <w:p>
      <w:pPr>
        <w:spacing w:after="240"/>
      </w:pPr>
    </w:p>
    <w:p>
      <w:pPr>
        <w:jc w:val="center"/>
      </w:pPr>
      <w:r>
        <w:drawing>
          <wp:inline distT="0" distB="0" distL="0" distR="0">
            <wp:extent cx="2524125" cy="4486275"/>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 — Accueil de l'administrateur ATT : le menu du rôle</w:t>
      </w:r>
    </w:p>
    <w:p>
      <w:pPr>
        <w:pStyle w:val="Heading1"/>
        <w:pageBreakBefore/>
        <w:spacing w:after="280" w:before="480"/>
      </w:pPr>
      <w:r>
        <w:rPr>
          <w:rFonts w:ascii="Calibri" w:cs="Calibri" w:eastAsia="Calibri" w:hAnsi="Calibri"/>
          <w:b/>
          <w:bCs/>
          <w:color w:val="000000"/>
          <w:sz w:val="32"/>
          <w:szCs w:val="32"/>
        </w:rPr>
        <w:t xml:space="preserve">6. Le parcours dans l'application, de A à Z</w:t>
      </w:r>
    </w:p>
    <w:p>
      <w:pPr>
        <w:spacing w:after="180" w:line="32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80" w:line="32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200" w:before="400"/>
      </w:pPr>
      <w:r>
        <w:rPr>
          <w:rFonts w:ascii="Calibri" w:cs="Calibri" w:eastAsia="Calibri" w:hAnsi="Calibri"/>
          <w:b/>
          <w:bCs/>
          <w:color w:val="000000"/>
          <w:sz w:val="26"/>
          <w:szCs w:val="26"/>
        </w:rPr>
        <w:t xml:space="preserve">6.1 Connexion et accueil par rôle</w:t>
      </w:r>
    </w:p>
    <w:p>
      <w:pPr>
        <w:spacing w:after="180" w:line="32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 — Écran de connexion</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 — Connexion refusée : le message reste volontairement vague sur la cause</w:t>
      </w:r>
    </w:p>
    <w:p>
      <w:pPr>
        <w:spacing w:after="180" w:line="32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 — Accueil du super administrateur : configuration et comptes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6 — Accueil de l'examinateur : sessions du jour, évaluations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7 — Accueil du candidat : son parcours</w:t>
      </w:r>
    </w:p>
    <w:p>
      <w:pPr>
        <w:pStyle w:val="Heading2"/>
        <w:spacing w:after="200" w:before="400"/>
      </w:pPr>
      <w:r>
        <w:rPr>
          <w:rFonts w:ascii="Calibri" w:cs="Calibri" w:eastAsia="Calibri" w:hAnsi="Calibri"/>
          <w:b/>
          <w:bCs/>
          <w:color w:val="000000"/>
          <w:sz w:val="26"/>
          <w:szCs w:val="26"/>
        </w:rPr>
        <w:t xml:space="preserve">6.2 Configuration par le Super Admin</w:t>
      </w:r>
    </w:p>
    <w:p>
      <w:pPr>
        <w:spacing w:after="180" w:line="32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9 — Les catégories de permis, point d'entrée de la configuration</w:t>
      </w:r>
    </w:p>
    <w:p>
      <w:pPr>
        <w:jc w:val="center"/>
      </w:pPr>
      <w:r>
        <w:drawing>
          <wp:inline distT="0" distB="0" distL="0" distR="0">
            <wp:extent cx="1981200" cy="3524250"/>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10 — Les comptes, vus par le super administrateur</w:t>
      </w:r>
    </w:p>
    <w:p>
      <w:pPr>
        <w:pStyle w:val="Heading2"/>
        <w:spacing w:after="200" w:before="400"/>
      </w:pPr>
      <w:r>
        <w:rPr>
          <w:rFonts w:ascii="Calibri" w:cs="Calibri" w:eastAsia="Calibri" w:hAnsi="Calibri"/>
          <w:b/>
          <w:bCs/>
          <w:color w:val="000000"/>
          <w:sz w:val="26"/>
          <w:szCs w:val="26"/>
        </w:rPr>
        <w:t xml:space="preserve">6.3 Centres d'examen</w:t>
      </w:r>
    </w:p>
    <w:p>
      <w:pPr>
        <w:spacing w:after="180" w:line="32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11 — Liste des centres, rattachés à leur région</w:t>
      </w:r>
    </w:p>
    <w:p>
      <w:pPr>
        <w:pStyle w:val="Heading2"/>
        <w:spacing w:after="200" w:before="400"/>
      </w:pPr>
      <w:r>
        <w:rPr>
          <w:rFonts w:ascii="Calibri" w:cs="Calibri" w:eastAsia="Calibri" w:hAnsi="Calibri"/>
          <w:b/>
          <w:bCs/>
          <w:color w:val="000000"/>
          <w:sz w:val="26"/>
          <w:szCs w:val="26"/>
        </w:rPr>
        <w:t xml:space="preserve">6.4 Auto-écoles et comptes</w:t>
      </w:r>
    </w:p>
    <w:p>
      <w:pPr>
        <w:spacing w:after="180" w:line="32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12 — Fiche d'une auto-école et ses comptes</w:t>
      </w:r>
    </w:p>
    <w:p>
      <w:pPr>
        <w:pStyle w:val="Heading2"/>
        <w:spacing w:after="200" w:before="400"/>
      </w:pPr>
      <w:r>
        <w:rPr>
          <w:rFonts w:ascii="Calibri" w:cs="Calibri" w:eastAsia="Calibri" w:hAnsi="Calibri"/>
          <w:b/>
          <w:bCs/>
          <w:color w:val="000000"/>
          <w:sz w:val="26"/>
          <w:szCs w:val="26"/>
        </w:rPr>
        <w:t xml:space="preserve">6.5 Examinateurs</w:t>
      </w:r>
    </w:p>
    <w:p>
      <w:pPr>
        <w:spacing w:after="180" w:line="32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13 — Création d'un examinateur avec son compte</w:t>
      </w:r>
    </w:p>
    <w:p>
      <w:pPr>
        <w:pStyle w:val="Heading2"/>
        <w:spacing w:after="200" w:before="400"/>
      </w:pPr>
      <w:r>
        <w:rPr>
          <w:rFonts w:ascii="Calibri" w:cs="Calibri" w:eastAsia="Calibri" w:hAnsi="Calibri"/>
          <w:b/>
          <w:bCs/>
          <w:color w:val="000000"/>
          <w:sz w:val="26"/>
          <w:szCs w:val="26"/>
        </w:rPr>
        <w:t xml:space="preserve">6.6 Candidat et dossier</w:t>
      </w:r>
    </w:p>
    <w:p>
      <w:pPr>
        <w:spacing w:after="180" w:line="32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14 — Dossier constitué par l'auto-école, prêt à être soumis</w:t>
      </w:r>
    </w:p>
    <w:p>
      <w:pPr>
        <w:jc w:val="center"/>
      </w:pPr>
      <w:r>
        <w:drawing>
          <wp:inline distT="0" distB="0" distL="0" distR="0">
            <wp:extent cx="1981200" cy="3524250"/>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15 — « Mes candidats » : l'auto-école ne voit que les siens</w:t>
      </w:r>
    </w:p>
    <w:p>
      <w:pPr>
        <w:spacing w:after="180" w:line="32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16 — Pièce du dossier avec un fichier joint : ouvrir, remplacer, retirer</w:t>
      </w:r>
    </w:p>
    <w:p>
      <w:pPr>
        <w:jc w:val="center"/>
      </w:pPr>
      <w:r>
        <w:drawing>
          <wp:inline distT="0" distB="0" distL="0" distR="0">
            <wp:extent cx="2524125" cy="4486275"/>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17 — La pièce jointe ouverte par l'ATT ou l'auto-école</w:t>
      </w:r>
    </w:p>
    <w:p>
      <w:pPr>
        <w:pStyle w:val="Heading2"/>
        <w:spacing w:after="200" w:before="400"/>
      </w:pPr>
      <w:r>
        <w:rPr>
          <w:rFonts w:ascii="Calibri" w:cs="Calibri" w:eastAsia="Calibri" w:hAnsi="Calibri"/>
          <w:b/>
          <w:bCs/>
          <w:color w:val="000000"/>
          <w:sz w:val="26"/>
          <w:szCs w:val="26"/>
        </w:rPr>
        <w:t xml:space="preserve">6.7 Décision de l'ATT sur le dossier</w:t>
      </w:r>
    </w:p>
    <w:p>
      <w:pPr>
        <w:spacing w:after="180" w:line="32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18 — Décision de l'ATT : valider, incomplet ou refuser avec motif</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19 — « Dossiers à traiter » : la file des dossiers soumis, vue par l'ATT</w:t>
      </w:r>
    </w:p>
    <w:p>
      <w:pPr>
        <w:pStyle w:val="Heading2"/>
        <w:spacing w:after="200" w:before="400"/>
      </w:pPr>
      <w:r>
        <w:rPr>
          <w:rFonts w:ascii="Calibri" w:cs="Calibri" w:eastAsia="Calibri" w:hAnsi="Calibri"/>
          <w:b/>
          <w:bCs/>
          <w:color w:val="000000"/>
          <w:sz w:val="26"/>
          <w:szCs w:val="26"/>
        </w:rPr>
        <w:t xml:space="preserve">6.8 Session et créneaux</w:t>
      </w:r>
    </w:p>
    <w:p>
      <w:pPr>
        <w:spacing w:after="180" w:line="32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20 — Création d'une session : les créneaux se calculent à la saisie</w:t>
      </w:r>
    </w:p>
    <w:p>
      <w:pPr>
        <w:jc w:val="center"/>
      </w:pPr>
      <w:r>
        <w:drawing>
          <wp:inline distT="0" distB="0" distL="0" distR="0">
            <wp:extent cx="1981200" cy="3524250"/>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22 — Fiche d'une session : créneaux et remplissage, statut, actions et documents</w:t>
      </w:r>
    </w:p>
    <w:p>
      <w:pPr>
        <w:pStyle w:val="Heading2"/>
        <w:spacing w:after="200" w:before="400"/>
      </w:pPr>
      <w:r>
        <w:rPr>
          <w:rFonts w:ascii="Calibri" w:cs="Calibri" w:eastAsia="Calibri" w:hAnsi="Calibri"/>
          <w:b/>
          <w:bCs/>
          <w:color w:val="000000"/>
          <w:sz w:val="26"/>
          <w:szCs w:val="26"/>
        </w:rPr>
        <w:t xml:space="preserve">6.9 Inscription et convocation</w:t>
      </w:r>
    </w:p>
    <w:p>
      <w:pPr>
        <w:spacing w:after="180" w:line="32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23 — Inscriptions d'une session : numéro d'appel, créneau, actions</w:t>
      </w:r>
    </w:p>
    <w:p>
      <w:pPr>
        <w:jc w:val="center"/>
      </w:pPr>
      <w:r>
        <w:drawing>
          <wp:inline distT="0" distB="0" distL="0" distR="0">
            <wp:extent cx="1981200" cy="3524250"/>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24 — La convocation imprimable : centre, date, heure de passage estimée, pièces à apporter</w:t>
      </w:r>
    </w:p>
    <w:p>
      <w:pPr>
        <w:pStyle w:val="Heading2"/>
        <w:spacing w:after="200" w:before="400"/>
      </w:pPr>
      <w:r>
        <w:rPr>
          <w:rFonts w:ascii="Calibri" w:cs="Calibri" w:eastAsia="Calibri" w:hAnsi="Calibri"/>
          <w:b/>
          <w:bCs/>
          <w:color w:val="000000"/>
          <w:sz w:val="26"/>
          <w:szCs w:val="26"/>
        </w:rPr>
        <w:t xml:space="preserve">6.10 Appel et présence</w:t>
      </w:r>
    </w:p>
    <w:p>
      <w:pPr>
        <w:spacing w:after="180" w:line="32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25 — Appel d'une session : présents, retards, absents</w:t>
      </w:r>
    </w:p>
    <w:p>
      <w:pPr>
        <w:pStyle w:val="Heading2"/>
        <w:spacing w:after="200" w:before="400"/>
      </w:pPr>
      <w:r>
        <w:rPr>
          <w:rFonts w:ascii="Calibri" w:cs="Calibri" w:eastAsia="Calibri" w:hAnsi="Calibri"/>
          <w:b/>
          <w:bCs/>
          <w:color w:val="000000"/>
          <w:sz w:val="26"/>
          <w:szCs w:val="26"/>
        </w:rPr>
        <w:t xml:space="preserve">6.11 Passages et vue de l'examinateur</w:t>
      </w:r>
    </w:p>
    <w:p>
      <w:pPr>
        <w:spacing w:after="180" w:line="32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26 — Vue de l'examinateur : numéros d'appel, sans les noms</w:t>
      </w:r>
    </w:p>
    <w:p>
      <w:pPr>
        <w:jc w:val="center"/>
      </w:pPr>
      <w:r>
        <w:drawing>
          <wp:inline distT="0" distB="0" distL="0" distR="0">
            <wp:extent cx="1981200" cy="3524250"/>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27 — « Sessions du jour » de l'examinateur, avec présents et passages ouverts</w:t>
      </w:r>
    </w:p>
    <w:p>
      <w:pPr>
        <w:pStyle w:val="Heading2"/>
        <w:spacing w:after="200" w:before="400"/>
      </w:pPr>
      <w:r>
        <w:rPr>
          <w:rFonts w:ascii="Calibri" w:cs="Calibri" w:eastAsia="Calibri" w:hAnsi="Calibri"/>
          <w:b/>
          <w:bCs/>
          <w:color w:val="000000"/>
          <w:sz w:val="26"/>
          <w:szCs w:val="26"/>
        </w:rPr>
        <w:t xml:space="preserve">6.12 Épreuve théorique orale</w:t>
      </w:r>
    </w:p>
    <w:p>
      <w:pPr>
        <w:spacing w:after="180" w:line="32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28 — Feuille d'examen théorique : questions posées, réponses, points</w:t>
      </w:r>
    </w:p>
    <w:p>
      <w:pPr>
        <w:pStyle w:val="Heading2"/>
        <w:spacing w:after="200" w:before="400"/>
      </w:pPr>
      <w:r>
        <w:rPr>
          <w:rFonts w:ascii="Calibri" w:cs="Calibri" w:eastAsia="Calibri" w:hAnsi="Calibri"/>
          <w:b/>
          <w:bCs/>
          <w:color w:val="000000"/>
          <w:sz w:val="26"/>
          <w:szCs w:val="26"/>
        </w:rPr>
        <w:t xml:space="preserve">6.13 Épreuve de conduite</w:t>
      </w:r>
    </w:p>
    <w:p>
      <w:pPr>
        <w:spacing w:after="180" w:line="32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29 — Grille de conduite : points par critère, faute éliminatoire, observations</w:t>
      </w:r>
    </w:p>
    <w:p>
      <w:pPr>
        <w:pStyle w:val="Heading2"/>
        <w:spacing w:after="200" w:before="400"/>
      </w:pPr>
      <w:r>
        <w:rPr>
          <w:rFonts w:ascii="Calibri" w:cs="Calibri" w:eastAsia="Calibri" w:hAnsi="Calibri"/>
          <w:b/>
          <w:bCs/>
          <w:color w:val="000000"/>
          <w:sz w:val="26"/>
          <w:szCs w:val="26"/>
        </w:rPr>
        <w:t xml:space="preserve">6.14 Résultat, validation et correction</w:t>
      </w:r>
    </w:p>
    <w:p>
      <w:pPr>
        <w:spacing w:after="180" w:line="32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30 — Détail d'un résultat avant validation par l'ATT</w:t>
      </w:r>
    </w:p>
    <w:p>
      <w:pPr>
        <w:jc w:val="center"/>
      </w:pPr>
      <w:r>
        <w:drawing>
          <wp:inline distT="0" distB="0" distL="0" distR="0">
            <wp:extent cx="1981200" cy="3524250"/>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32 — Résultat corrigé : une nouvelle ligne avec son motif, l'ancienne reste consultable</w:t>
      </w:r>
    </w:p>
    <w:p>
      <w:pPr>
        <w:pStyle w:val="Heading2"/>
        <w:spacing w:after="200" w:before="400"/>
      </w:pPr>
      <w:r>
        <w:rPr>
          <w:rFonts w:ascii="Calibri" w:cs="Calibri" w:eastAsia="Calibri" w:hAnsi="Calibri"/>
          <w:b/>
          <w:bCs/>
          <w:color w:val="000000"/>
          <w:sz w:val="26"/>
          <w:szCs w:val="26"/>
        </w:rPr>
        <w:t xml:space="preserve">6.15 Échec et nouvelle tentative</w:t>
      </w:r>
    </w:p>
    <w:p>
      <w:pPr>
        <w:spacing w:after="180" w:line="32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33 — Résultat en échec : épreuves à repasser et date de réinscription</w:t>
      </w:r>
    </w:p>
    <w:p>
      <w:pPr>
        <w:pStyle w:val="Heading2"/>
        <w:spacing w:after="200" w:before="400"/>
      </w:pPr>
      <w:r>
        <w:rPr>
          <w:rFonts w:ascii="Calibri" w:cs="Calibri" w:eastAsia="Calibri" w:hAnsi="Calibri"/>
          <w:b/>
          <w:bCs/>
          <w:color w:val="000000"/>
          <w:sz w:val="26"/>
          <w:szCs w:val="26"/>
        </w:rPr>
        <w:t xml:space="preserve">6.16 Consultation par rôle</w:t>
      </w:r>
    </w:p>
    <w:p>
      <w:pPr>
        <w:spacing w:after="180" w:line="32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34 — Parcours du candidat, vu avec son compte</w:t>
      </w:r>
    </w:p>
    <w:p>
      <w:pPr>
        <w:jc w:val="center"/>
      </w:pPr>
      <w:r>
        <w:drawing>
          <wp:inline distT="0" distB="0" distL="0" distR="0">
            <wp:extent cx="1981200" cy="3524250"/>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36 — Résultats vus par l'auto-école : seulement les résultats validés</w:t>
      </w:r>
    </w:p>
    <w:p>
      <w:pPr>
        <w:pStyle w:val="Heading2"/>
        <w:spacing w:after="200" w:before="400"/>
      </w:pPr>
      <w:r>
        <w:rPr>
          <w:rFonts w:ascii="Calibri" w:cs="Calibri" w:eastAsia="Calibri" w:hAnsi="Calibri"/>
          <w:b/>
          <w:bCs/>
          <w:color w:val="000000"/>
          <w:sz w:val="26"/>
          <w:szCs w:val="26"/>
        </w:rPr>
        <w:t xml:space="preserve">6.17 Impression</w:t>
      </w:r>
    </w:p>
    <w:p>
      <w:pPr>
        <w:spacing w:after="180" w:line="32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37 — Relevé de résultat, prêt à imprimer</w:t>
      </w:r>
    </w:p>
    <w:p>
      <w:pPr>
        <w:jc w:val="center"/>
      </w:pPr>
      <w:r>
        <w:drawing>
          <wp:inline distT="0" distB="0" distL="0" distR="0">
            <wp:extent cx="1981200" cy="3524250"/>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38 — Liste d'appel imprimable d'une session, avec cases à cocher</w:t>
      </w:r>
    </w:p>
    <w:p>
      <w:pPr>
        <w:jc w:val="center"/>
      </w:pPr>
      <w:r>
        <w:drawing>
          <wp:inline distT="0" distB="0" distL="0" distR="0">
            <wp:extent cx="1981200" cy="3524250"/>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39 — Liste des admis d'une session : seulement les résultats validés</w:t>
      </w:r>
    </w:p>
    <w:p>
      <w:pPr>
        <w:pStyle w:val="Heading2"/>
        <w:spacing w:after="200" w:before="400"/>
      </w:pPr>
      <w:r>
        <w:rPr>
          <w:rFonts w:ascii="Calibri" w:cs="Calibri" w:eastAsia="Calibri" w:hAnsi="Calibri"/>
          <w:b/>
          <w:bCs/>
          <w:color w:val="000000"/>
          <w:sz w:val="26"/>
          <w:szCs w:val="26"/>
        </w:rPr>
        <w:t xml:space="preserve">6.18 Historique</w:t>
      </w:r>
    </w:p>
    <w:p>
      <w:pPr>
        <w:spacing w:after="180" w:line="32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40 — Journal des modifications, filtrable</w:t>
      </w:r>
    </w:p>
    <w:p>
      <w:pPr>
        <w:pStyle w:val="Heading2"/>
        <w:spacing w:after="200" w:before="400"/>
      </w:pPr>
      <w:r>
        <w:rPr>
          <w:rFonts w:ascii="Calibri" w:cs="Calibri" w:eastAsia="Calibri" w:hAnsi="Calibri"/>
          <w:b/>
          <w:bCs/>
          <w:color w:val="000000"/>
          <w:sz w:val="26"/>
          <w:szCs w:val="26"/>
        </w:rPr>
        <w:t xml:space="preserve">6.19 Synchronisation avec le serveur central</w:t>
      </w:r>
    </w:p>
    <w:p>
      <w:pPr>
        <w:spacing w:after="180" w:line="32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2524125" cy="4486275"/>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41 — Synchronisation : réseau coupé, un résultat en attente, un envoyé</w:t>
      </w:r>
    </w:p>
    <w:p>
      <w:pPr>
        <w:pStyle w:val="Heading1"/>
        <w:pageBreakBefore/>
        <w:spacing w:after="280" w:before="480"/>
      </w:pPr>
      <w:r>
        <w:rPr>
          <w:rFonts w:ascii="Calibri" w:cs="Calibri" w:eastAsia="Calibri" w:hAnsi="Calibri"/>
          <w:b/>
          <w:bCs/>
          <w:color w:val="000000"/>
          <w:sz w:val="32"/>
          <w:szCs w:val="32"/>
        </w:rPr>
        <w:t xml:space="preserve">7. Architecture technique</w:t>
      </w:r>
    </w:p>
    <w:p>
      <w:pPr>
        <w:pStyle w:val="Heading2"/>
        <w:spacing w:after="200" w:before="400"/>
      </w:pPr>
      <w:r>
        <w:rPr>
          <w:rFonts w:ascii="Calibri" w:cs="Calibri" w:eastAsia="Calibri" w:hAnsi="Calibri"/>
          <w:b/>
          <w:bCs/>
          <w:color w:val="000000"/>
          <w:sz w:val="26"/>
          <w:szCs w:val="26"/>
        </w:rPr>
        <w:t xml:space="preserve">7.1 Vue d'ensemble</w:t>
      </w:r>
    </w:p>
    <w:p>
      <w:pPr>
        <w:spacing w:after="180" w:line="32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240"/>
      </w:pP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969"/>
        <w:gridCol w:w="3428"/>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Couche</w:t>
            </w:r>
          </w:p>
        </w:tc>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342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Exemples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ui/candidats, ui/sessions, ui/evaluation, ui/resultats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ui/communs</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metier/</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ReglesInscription, CalculResultat, ReglesTheorie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data/</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Entités Room, DAO, base, données initiales, traçage</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securite/</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Hachage des mots de passe (PBKDF2 + sel)</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MotDePasse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Navigation</w:t>
            </w:r>
          </w:p>
        </w:tc>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tcMar>
              <w:top w:type="dxa" w:w="100"/>
              <w:left w:type="dxa" w:w="120"/>
              <w:bottom w:type="dxa" w:w="100"/>
              <w:right w:type="dxa" w:w="120"/>
            </w:tcMar>
          </w:tcPr>
          <w:p>
            <w:pPr>
              <w:spacing w:after="0" w:line="270"/>
            </w:pPr>
            <w:r>
              <w:rPr>
                <w:rFonts w:ascii="Calibri" w:cs="Calibri" w:eastAsia="Calibri" w:hAnsi="Calibri"/>
                <w:sz w:val="20"/>
                <w:szCs w:val="20"/>
              </w:rPr>
              <w:t xml:space="preserve">graphSessions, graphResultats</w:t>
            </w:r>
          </w:p>
        </w:tc>
      </w:tr>
    </w:tbl>
    <w:p>
      <w:pPr>
        <w:spacing w:after="240"/>
      </w:pPr>
    </w:p>
    <w:p>
      <w:pPr>
        <w:pStyle w:val="Heading2"/>
        <w:spacing w:after="200" w:before="400"/>
      </w:pPr>
      <w:r>
        <w:rPr>
          <w:rFonts w:ascii="Calibri" w:cs="Calibri" w:eastAsia="Calibri" w:hAnsi="Calibri"/>
          <w:b/>
          <w:bCs/>
          <w:color w:val="000000"/>
          <w:sz w:val="26"/>
          <w:szCs w:val="26"/>
        </w:rPr>
        <w:t xml:space="preserve">7.2 Modèle de données</w:t>
      </w:r>
    </w:p>
    <w:p>
      <w:pPr>
        <w:spacing w:after="180" w:line="32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624"/>
        <w:gridCol w:w="3067"/>
        <w:gridCol w:w="4330"/>
      </w:tblGrid>
      <w:tr>
        <w:trPr>
          <w:tblHeader/>
        </w:trPr>
        <w:tc>
          <w:tcPr>
            <w:tcW w:type="dxa" w:w="162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Famille</w:t>
            </w:r>
          </w:p>
        </w:tc>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Entités</w:t>
            </w:r>
          </w:p>
        </w:tc>
        <w:tc>
          <w:tcPr>
            <w:tcW w:type="dxa" w:w="433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Choix de conception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Référentiels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Acteurs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Utilisateur, AutoEcole, Examinateur, Candidat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Dossiers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PieceDossier</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Planification</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Creneau, Inscription, Presence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Examens</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tcMar>
              <w:top w:type="dxa" w:w="100"/>
              <w:left w:type="dxa" w:w="120"/>
              <w:bottom w:type="dxa" w:w="100"/>
              <w:right w:type="dxa" w:w="120"/>
            </w:tcMar>
          </w:tcPr>
          <w:p>
            <w:pPr>
              <w:spacing w:after="0" w:line="270"/>
            </w:pPr>
            <w:r>
              <w:rPr>
                <w:rFonts w:ascii="Calibri" w:cs="Calibri" w:eastAsia="Calibri" w:hAnsi="Calibri"/>
                <w:sz w:val="20"/>
                <w:szCs w:val="20"/>
              </w:rPr>
              <w:t xml:space="preserve">Traçabilité</w:t>
            </w:r>
          </w:p>
        </w:tc>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Historique</w:t>
            </w:r>
          </w:p>
        </w:tc>
        <w:tc>
          <w:tcPr>
            <w:tcW w:type="dxa" w:w="4330"/>
            <w:tcMar>
              <w:top w:type="dxa" w:w="100"/>
              <w:left w:type="dxa" w:w="120"/>
              <w:bottom w:type="dxa" w:w="100"/>
              <w:right w:type="dxa" w:w="12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200" w:before="400"/>
      </w:pPr>
      <w:r>
        <w:rPr>
          <w:rFonts w:ascii="Calibri" w:cs="Calibri" w:eastAsia="Calibri" w:hAnsi="Calibri"/>
          <w:b/>
          <w:bCs/>
          <w:color w:val="000000"/>
          <w:sz w:val="26"/>
          <w:szCs w:val="26"/>
        </w:rPr>
        <w:t xml:space="preserve">7.3 Flux d'un écran</w:t>
      </w:r>
    </w:p>
    <w:p>
      <w:pPr>
        <w:spacing w:after="180" w:line="32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80" w:line="32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200" w:before="400"/>
      </w:pPr>
      <w:r>
        <w:rPr>
          <w:rFonts w:ascii="Calibri" w:cs="Calibri" w:eastAsia="Calibri" w:hAnsi="Calibri"/>
          <w:b/>
          <w:bCs/>
          <w:color w:val="000000"/>
          <w:sz w:val="26"/>
          <w:szCs w:val="26"/>
        </w:rPr>
        <w:t xml:space="preserve">7.4 Sécurité</w:t>
      </w:r>
    </w:p>
    <w:p>
      <w:pPr>
        <w:pStyle w:val="ListParagraph"/>
        <w:numPr>
          <w:ilvl w:val="0"/>
          <w:numId w:val="2"/>
        </w:numPr>
        <w:spacing w:after="100" w:line="32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100" w:line="32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100" w:line="32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100" w:line="32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200" w:before="400"/>
      </w:pPr>
      <w:r>
        <w:rPr>
          <w:rFonts w:ascii="Calibri" w:cs="Calibri" w:eastAsia="Calibri" w:hAnsi="Calibri"/>
          <w:b/>
          <w:bCs/>
          <w:color w:val="000000"/>
          <w:sz w:val="26"/>
          <w:szCs w:val="26"/>
        </w:rPr>
        <w:t xml:space="preserve">7.5 Hors ligne d'abord et synchronisation</w:t>
      </w:r>
    </w:p>
    <w:p>
      <w:pPr>
        <w:spacing w:after="180" w:line="32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80" w:line="32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240"/>
      </w:pPr>
    </w:p>
    <w:p>
      <w:pPr>
        <w:spacing w:after="180" w:line="32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200" w:before="400"/>
      </w:pPr>
      <w:r>
        <w:rPr>
          <w:rFonts w:ascii="Calibri" w:cs="Calibri" w:eastAsia="Calibri" w:hAnsi="Calibri"/>
          <w:b/>
          <w:bCs/>
          <w:color w:val="000000"/>
          <w:sz w:val="26"/>
          <w:szCs w:val="26"/>
        </w:rPr>
        <w:t xml:space="preserve">7.6 Environnement de développement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4510"/>
        <w:gridCol w:w="4510"/>
      </w:tblGrid>
      <w:tr>
        <w:trPr>
          <w:tblHeader/>
        </w:trPr>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Élément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Version</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Kotlin (intégré à AGP)</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2.2.10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Gradle Plugin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9.3.2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Jetpack Compose (BOM)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2026.08.00, Material 3</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2.10.1</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Lifecycle ViewModel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2.11.0</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JUnit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4.13.2</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Java</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17</w:t>
            </w:r>
          </w:p>
        </w:tc>
      </w:tr>
      <w:tr>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Android minimum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8.0 (niveau d'API 26)</w:t>
            </w:r>
          </w:p>
        </w:tc>
      </w:tr>
    </w:tbl>
    <w:p>
      <w:pPr>
        <w:spacing w:after="240"/>
      </w:pPr>
    </w:p>
    <w:p>
      <w:pPr>
        <w:spacing w:after="180" w:line="32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200" w:before="400"/>
      </w:pPr>
      <w:r>
        <w:rPr>
          <w:rFonts w:ascii="Calibri" w:cs="Calibri" w:eastAsia="Calibri" w:hAnsi="Calibri"/>
          <w:b/>
          <w:bCs/>
          <w:color w:val="000000"/>
          <w:sz w:val="26"/>
          <w:szCs w:val="26"/>
        </w:rPr>
        <w:t xml:space="preserve">7.7 Erreurs et cas dégradés</w:t>
      </w:r>
    </w:p>
    <w:p>
      <w:pPr>
        <w:spacing w:after="180" w:line="32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80" w:line="32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80" w:line="32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80" w:before="480"/>
      </w:pPr>
      <w:r>
        <w:rPr>
          <w:rFonts w:ascii="Calibri" w:cs="Calibri" w:eastAsia="Calibri" w:hAnsi="Calibri"/>
          <w:b/>
          <w:bCs/>
          <w:color w:val="000000"/>
          <w:sz w:val="32"/>
          <w:szCs w:val="32"/>
        </w:rPr>
        <w:t xml:space="preserve">8. Règles configurables et valeurs à confirmer</w:t>
      </w:r>
    </w:p>
    <w:p>
      <w:pPr>
        <w:spacing w:after="180" w:line="32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969"/>
        <w:gridCol w:w="2886"/>
        <w:gridCol w:w="2165"/>
      </w:tblGrid>
      <w:tr>
        <w:trPr>
          <w:tblHeader/>
        </w:trPr>
        <w:tc>
          <w:tcPr>
            <w:tcW w:type="dxa" w:w="3969"/>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Règle</w:t>
            </w:r>
          </w:p>
        </w:tc>
        <w:tc>
          <w:tcPr>
            <w:tcW w:type="dxa" w:w="288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Valeur par défaut</w:t>
            </w:r>
          </w:p>
        </w:tc>
        <w:tc>
          <w:tcPr>
            <w:tcW w:type="dxa" w:w="2165"/>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Statut</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0 (illimité)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Délai minimal entre deux passages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25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365 jours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Tolérance de retard</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Sort d'un absent</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nouvelle inscription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Capacité d'une session /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 5</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et marge d'un créneau</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15 / 5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Théorie réussie avant la conduite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oui</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Mode de choix des questions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Durée de l'épreuve théorique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30 minutes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Examen dans la région de l'auto-école</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 exigé</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L'auto-école peut demander une inscription</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non</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liste du portail officiel Torolalana</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tcMar>
              <w:top w:type="dxa" w:w="100"/>
              <w:left w:type="dxa" w:w="120"/>
              <w:bottom w:type="dxa" w:w="100"/>
              <w:right w:type="dxa" w:w="120"/>
            </w:tcMar>
          </w:tcPr>
          <w:p>
            <w:pPr>
              <w:spacing w:after="0" w:line="270"/>
            </w:pPr>
            <w:r>
              <w:rPr>
                <w:rFonts w:ascii="Calibri" w:cs="Calibri" w:eastAsia="Calibri" w:hAnsi="Calibri"/>
                <w:sz w:val="20"/>
                <w:szCs w:val="20"/>
              </w:rPr>
              <w:t xml:space="preserve">Catégories et âges minimums</w:t>
            </w:r>
          </w:p>
        </w:tc>
        <w:tc>
          <w:tcPr>
            <w:tcW w:type="dxa" w:w="2886"/>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w:t>
            </w:r>
          </w:p>
        </w:tc>
        <w:tc>
          <w:tcPr>
            <w:tcW w:type="dxa" w:w="2165"/>
            <w:tcMar>
              <w:top w:type="dxa" w:w="100"/>
              <w:left w:type="dxa" w:w="120"/>
              <w:bottom w:type="dxa" w:w="100"/>
              <w:right w:type="dxa" w:w="120"/>
            </w:tcMar>
          </w:tcPr>
          <w:p>
            <w:pPr>
              <w:spacing w:after="0" w:line="270"/>
            </w:pPr>
            <w:r>
              <w:rPr>
                <w:rFonts w:ascii="Calibri" w:cs="Calibri" w:eastAsia="Calibri" w:hAnsi="Calibri"/>
                <w:sz w:val="20"/>
                <w:szCs w:val="20"/>
              </w:rPr>
              <w:t xml:space="preserve">liste officielle, âges à confirmer</w:t>
            </w:r>
          </w:p>
        </w:tc>
      </w:tr>
    </w:tbl>
    <w:p>
      <w:pPr>
        <w:spacing w:after="240"/>
      </w:pPr>
    </w:p>
    <w:p>
      <w:pPr>
        <w:jc w:val="center"/>
      </w:pPr>
      <w:r>
        <w:drawing>
          <wp:inline distT="0" distB="0" distL="0" distR="0">
            <wp:extent cx="1981200" cy="3524250"/>
            <wp:effectExtent t="0" r="0" b="0" l="0"/>
            <wp:docPr id="44" name="Fig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4"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5" name="Fig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5" cstate="none"/>
                    <a:srcRect/>
                    <a:stretch>
                      <a:fillRect/>
                    </a:stretch>
                  </pic:blipFill>
                  <pic:spPr bwMode="auto">
                    <a:xfrm>
                      <a:off x="0" y="0"/>
                      <a:ext cx="1981200" cy="3524250"/>
                    </a:xfrm>
                    <a:prstGeom prst="rect">
                      <a:avLst/>
                    </a:prstGeom>
                  </pic:spPr>
                </pic:pic>
              </a:graphicData>
            </a:graphic>
          </wp:inline>
        </w:drawing>
      </w:r>
    </w:p>
    <w:p>
      <w:pPr>
        <w:spacing w:after="360" w:before="120"/>
        <w:jc w:val="center"/>
      </w:pPr>
      <w:r>
        <w:rPr>
          <w:rFonts w:ascii="Calibri" w:cs="Calibri" w:eastAsia="Calibri" w:hAnsi="Calibri"/>
          <w:i/>
          <w:iCs/>
          <w:color w:val="000000"/>
          <w:sz w:val="19"/>
          <w:szCs w:val="19"/>
        </w:rPr>
        <w:t xml:space="preserve">Figure 43 — Modification d'une règle : la valeur, sa description et la case « à confirmer »</w:t>
      </w:r>
    </w:p>
    <w:p>
      <w:pPr>
        <w:pStyle w:val="Heading1"/>
        <w:pageBreakBefore/>
        <w:spacing w:after="280" w:before="480"/>
      </w:pPr>
      <w:r>
        <w:rPr>
          <w:rFonts w:ascii="Calibri" w:cs="Calibri" w:eastAsia="Calibri" w:hAnsi="Calibri"/>
          <w:b/>
          <w:bCs/>
          <w:color w:val="000000"/>
          <w:sz w:val="32"/>
          <w:szCs w:val="32"/>
        </w:rPr>
        <w:t xml:space="preserve">9. Qualité, tests et traçabilité</w:t>
      </w:r>
    </w:p>
    <w:p>
      <w:pPr>
        <w:pStyle w:val="Heading2"/>
        <w:spacing w:after="200" w:before="400"/>
      </w:pPr>
      <w:r>
        <w:rPr>
          <w:rFonts w:ascii="Calibri" w:cs="Calibri" w:eastAsia="Calibri" w:hAnsi="Calibri"/>
          <w:b/>
          <w:bCs/>
          <w:color w:val="000000"/>
          <w:sz w:val="26"/>
          <w:szCs w:val="26"/>
        </w:rPr>
        <w:t xml:space="preserve">9.1 Tests unitaires</w:t>
      </w:r>
    </w:p>
    <w:p>
      <w:pPr>
        <w:spacing w:after="180" w:line="32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80" w:line="32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100" w:line="320"/>
      </w:pPr>
      <w:r>
        <w:rPr>
          <w:rFonts w:ascii="Calibri" w:cs="Calibri" w:eastAsia="Calibri" w:hAnsi="Calibri"/>
          <w:sz w:val="22"/>
          <w:szCs w:val="22"/>
        </w:rPr>
        <w:t xml:space="preserve">CalculResultatTest</w:t>
      </w:r>
    </w:p>
    <w:p>
      <w:pPr>
        <w:pStyle w:val="ListParagraph"/>
        <w:numPr>
          <w:ilvl w:val="0"/>
          <w:numId w:val="2"/>
        </w:numPr>
        <w:spacing w:after="100" w:line="320"/>
      </w:pPr>
      <w:r>
        <w:rPr>
          <w:rFonts w:ascii="Calibri" w:cs="Calibri" w:eastAsia="Calibri" w:hAnsi="Calibri"/>
          <w:sz w:val="22"/>
          <w:szCs w:val="22"/>
        </w:rPr>
        <w:t xml:space="preserve">ContraintesCadrageTest</w:t>
      </w:r>
    </w:p>
    <w:p>
      <w:pPr>
        <w:pStyle w:val="ListParagraph"/>
        <w:numPr>
          <w:ilvl w:val="0"/>
          <w:numId w:val="2"/>
        </w:numPr>
        <w:spacing w:after="100" w:line="320"/>
      </w:pPr>
      <w:r>
        <w:rPr>
          <w:rFonts w:ascii="Calibri" w:cs="Calibri" w:eastAsia="Calibri" w:hAnsi="Calibri"/>
          <w:sz w:val="22"/>
          <w:szCs w:val="22"/>
        </w:rPr>
        <w:t xml:space="preserve">DatesTest</w:t>
      </w:r>
    </w:p>
    <w:p>
      <w:pPr>
        <w:pStyle w:val="ListParagraph"/>
        <w:numPr>
          <w:ilvl w:val="0"/>
          <w:numId w:val="2"/>
        </w:numPr>
        <w:spacing w:after="100" w:line="320"/>
      </w:pPr>
      <w:r>
        <w:rPr>
          <w:rFonts w:ascii="Calibri" w:cs="Calibri" w:eastAsia="Calibri" w:hAnsi="Calibri"/>
          <w:sz w:val="22"/>
          <w:szCs w:val="22"/>
        </w:rPr>
        <w:t xml:space="preserve">DocumentsImpressionTest</w:t>
      </w:r>
    </w:p>
    <w:p>
      <w:pPr>
        <w:pStyle w:val="ListParagraph"/>
        <w:numPr>
          <w:ilvl w:val="0"/>
          <w:numId w:val="2"/>
        </w:numPr>
        <w:spacing w:after="100" w:line="320"/>
      </w:pPr>
      <w:r>
        <w:rPr>
          <w:rFonts w:ascii="Calibri" w:cs="Calibri" w:eastAsia="Calibri" w:hAnsi="Calibri"/>
          <w:sz w:val="22"/>
          <w:szCs w:val="22"/>
        </w:rPr>
        <w:t xml:space="preserve">FiltresHistoriqueTest</w:t>
      </w:r>
    </w:p>
    <w:p>
      <w:pPr>
        <w:pStyle w:val="ListParagraph"/>
        <w:numPr>
          <w:ilvl w:val="0"/>
          <w:numId w:val="2"/>
        </w:numPr>
        <w:spacing w:after="100" w:line="320"/>
      </w:pPr>
      <w:r>
        <w:rPr>
          <w:rFonts w:ascii="Calibri" w:cs="Calibri" w:eastAsia="Calibri" w:hAnsi="Calibri"/>
          <w:sz w:val="22"/>
          <w:szCs w:val="22"/>
        </w:rPr>
        <w:t xml:space="preserve">MenuParRoleTest</w:t>
      </w:r>
    </w:p>
    <w:p>
      <w:pPr>
        <w:pStyle w:val="ListParagraph"/>
        <w:numPr>
          <w:ilvl w:val="0"/>
          <w:numId w:val="2"/>
        </w:numPr>
        <w:spacing w:after="100" w:line="320"/>
      </w:pPr>
      <w:r>
        <w:rPr>
          <w:rFonts w:ascii="Calibri" w:cs="Calibri" w:eastAsia="Calibri" w:hAnsi="Calibri"/>
          <w:sz w:val="22"/>
          <w:szCs w:val="22"/>
        </w:rPr>
        <w:t xml:space="preserve">MotDePasseTest</w:t>
      </w:r>
    </w:p>
    <w:p>
      <w:pPr>
        <w:pStyle w:val="ListParagraph"/>
        <w:numPr>
          <w:ilvl w:val="0"/>
          <w:numId w:val="2"/>
        </w:numPr>
        <w:spacing w:after="100" w:line="320"/>
      </w:pPr>
      <w:r>
        <w:rPr>
          <w:rFonts w:ascii="Calibri" w:cs="Calibri" w:eastAsia="Calibri" w:hAnsi="Calibri"/>
          <w:sz w:val="22"/>
          <w:szCs w:val="22"/>
        </w:rPr>
        <w:t xml:space="preserve">PiecesJointesTest</w:t>
      </w:r>
    </w:p>
    <w:p>
      <w:pPr>
        <w:pStyle w:val="ListParagraph"/>
        <w:numPr>
          <w:ilvl w:val="0"/>
          <w:numId w:val="2"/>
        </w:numPr>
        <w:spacing w:after="100" w:line="320"/>
      </w:pPr>
      <w:r>
        <w:rPr>
          <w:rFonts w:ascii="Calibri" w:cs="Calibri" w:eastAsia="Calibri" w:hAnsi="Calibri"/>
          <w:sz w:val="22"/>
          <w:szCs w:val="22"/>
        </w:rPr>
        <w:t xml:space="preserve">PointsTest</w:t>
      </w:r>
    </w:p>
    <w:p>
      <w:pPr>
        <w:pStyle w:val="ListParagraph"/>
        <w:numPr>
          <w:ilvl w:val="0"/>
          <w:numId w:val="2"/>
        </w:numPr>
        <w:spacing w:after="100" w:line="320"/>
      </w:pPr>
      <w:r>
        <w:rPr>
          <w:rFonts w:ascii="Calibri" w:cs="Calibri" w:eastAsia="Calibri" w:hAnsi="Calibri"/>
          <w:sz w:val="22"/>
          <w:szCs w:val="22"/>
        </w:rPr>
        <w:t xml:space="preserve">ReglesConduiteTest</w:t>
      </w:r>
    </w:p>
    <w:p>
      <w:pPr>
        <w:pStyle w:val="ListParagraph"/>
        <w:numPr>
          <w:ilvl w:val="0"/>
          <w:numId w:val="2"/>
        </w:numPr>
        <w:spacing w:after="100" w:line="320"/>
      </w:pPr>
      <w:r>
        <w:rPr>
          <w:rFonts w:ascii="Calibri" w:cs="Calibri" w:eastAsia="Calibri" w:hAnsi="Calibri"/>
          <w:sz w:val="22"/>
          <w:szCs w:val="22"/>
        </w:rPr>
        <w:t xml:space="preserve">ReglesConsultationTest</w:t>
      </w:r>
    </w:p>
    <w:p>
      <w:pPr>
        <w:pStyle w:val="ListParagraph"/>
        <w:numPr>
          <w:ilvl w:val="0"/>
          <w:numId w:val="2"/>
        </w:numPr>
        <w:spacing w:after="100" w:line="320"/>
      </w:pPr>
      <w:r>
        <w:rPr>
          <w:rFonts w:ascii="Calibri" w:cs="Calibri" w:eastAsia="Calibri" w:hAnsi="Calibri"/>
          <w:sz w:val="22"/>
          <w:szCs w:val="22"/>
        </w:rPr>
        <w:t xml:space="preserve">ReglesDossierTest</w:t>
      </w:r>
    </w:p>
    <w:p>
      <w:pPr>
        <w:pStyle w:val="ListParagraph"/>
        <w:numPr>
          <w:ilvl w:val="0"/>
          <w:numId w:val="2"/>
        </w:numPr>
        <w:spacing w:after="100" w:line="320"/>
      </w:pPr>
      <w:r>
        <w:rPr>
          <w:rFonts w:ascii="Calibri" w:cs="Calibri" w:eastAsia="Calibri" w:hAnsi="Calibri"/>
          <w:sz w:val="22"/>
          <w:szCs w:val="22"/>
        </w:rPr>
        <w:t xml:space="preserve">ReglesInscriptionTest</w:t>
      </w:r>
    </w:p>
    <w:p>
      <w:pPr>
        <w:pStyle w:val="ListParagraph"/>
        <w:numPr>
          <w:ilvl w:val="0"/>
          <w:numId w:val="2"/>
        </w:numPr>
        <w:spacing w:after="100" w:line="320"/>
      </w:pPr>
      <w:r>
        <w:rPr>
          <w:rFonts w:ascii="Calibri" w:cs="Calibri" w:eastAsia="Calibri" w:hAnsi="Calibri"/>
          <w:sz w:val="22"/>
          <w:szCs w:val="22"/>
        </w:rPr>
        <w:t xml:space="preserve">ReglesPlanificationTest</w:t>
      </w:r>
    </w:p>
    <w:p>
      <w:pPr>
        <w:pStyle w:val="ListParagraph"/>
        <w:numPr>
          <w:ilvl w:val="0"/>
          <w:numId w:val="2"/>
        </w:numPr>
        <w:spacing w:after="100" w:line="320"/>
      </w:pPr>
      <w:r>
        <w:rPr>
          <w:rFonts w:ascii="Calibri" w:cs="Calibri" w:eastAsia="Calibri" w:hAnsi="Calibri"/>
          <w:sz w:val="22"/>
          <w:szCs w:val="22"/>
        </w:rPr>
        <w:t xml:space="preserve">ReglesPresenceTest</w:t>
      </w:r>
    </w:p>
    <w:p>
      <w:pPr>
        <w:pStyle w:val="ListParagraph"/>
        <w:numPr>
          <w:ilvl w:val="0"/>
          <w:numId w:val="2"/>
        </w:numPr>
        <w:spacing w:after="100" w:line="320"/>
      </w:pPr>
      <w:r>
        <w:rPr>
          <w:rFonts w:ascii="Calibri" w:cs="Calibri" w:eastAsia="Calibri" w:hAnsi="Calibri"/>
          <w:sz w:val="22"/>
          <w:szCs w:val="22"/>
        </w:rPr>
        <w:t xml:space="preserve">ReglesRepassageTest</w:t>
      </w:r>
    </w:p>
    <w:p>
      <w:pPr>
        <w:pStyle w:val="ListParagraph"/>
        <w:numPr>
          <w:ilvl w:val="0"/>
          <w:numId w:val="2"/>
        </w:numPr>
        <w:spacing w:after="100" w:line="320"/>
      </w:pPr>
      <w:r>
        <w:rPr>
          <w:rFonts w:ascii="Calibri" w:cs="Calibri" w:eastAsia="Calibri" w:hAnsi="Calibri"/>
          <w:sz w:val="22"/>
          <w:szCs w:val="22"/>
        </w:rPr>
        <w:t xml:space="preserve">ReglesTentativesTest</w:t>
      </w:r>
    </w:p>
    <w:p>
      <w:pPr>
        <w:pStyle w:val="ListParagraph"/>
        <w:numPr>
          <w:ilvl w:val="0"/>
          <w:numId w:val="2"/>
        </w:numPr>
        <w:spacing w:after="100" w:line="320"/>
      </w:pPr>
      <w:r>
        <w:rPr>
          <w:rFonts w:ascii="Calibri" w:cs="Calibri" w:eastAsia="Calibri" w:hAnsi="Calibri"/>
          <w:sz w:val="22"/>
          <w:szCs w:val="22"/>
        </w:rPr>
        <w:t xml:space="preserve">ReglesTheorieTest</w:t>
      </w:r>
    </w:p>
    <w:p>
      <w:pPr>
        <w:pStyle w:val="ListParagraph"/>
        <w:numPr>
          <w:ilvl w:val="0"/>
          <w:numId w:val="2"/>
        </w:numPr>
        <w:spacing w:after="100" w:line="320"/>
      </w:pPr>
      <w:r>
        <w:rPr>
          <w:rFonts w:ascii="Calibri" w:cs="Calibri" w:eastAsia="Calibri" w:hAnsi="Calibri"/>
          <w:sz w:val="22"/>
          <w:szCs w:val="22"/>
        </w:rPr>
        <w:t xml:space="preserve">ValidationAutoEcoleTest</w:t>
      </w:r>
    </w:p>
    <w:p>
      <w:pPr>
        <w:pStyle w:val="ListParagraph"/>
        <w:numPr>
          <w:ilvl w:val="0"/>
          <w:numId w:val="2"/>
        </w:numPr>
        <w:spacing w:after="100" w:line="320"/>
      </w:pPr>
      <w:r>
        <w:rPr>
          <w:rFonts w:ascii="Calibri" w:cs="Calibri" w:eastAsia="Calibri" w:hAnsi="Calibri"/>
          <w:sz w:val="22"/>
          <w:szCs w:val="22"/>
        </w:rPr>
        <w:t xml:space="preserve">ValidationCandidatTest</w:t>
      </w:r>
    </w:p>
    <w:p>
      <w:pPr>
        <w:pStyle w:val="ListParagraph"/>
        <w:numPr>
          <w:ilvl w:val="0"/>
          <w:numId w:val="2"/>
        </w:numPr>
        <w:spacing w:after="100" w:line="320"/>
      </w:pPr>
      <w:r>
        <w:rPr>
          <w:rFonts w:ascii="Calibri" w:cs="Calibri" w:eastAsia="Calibri" w:hAnsi="Calibri"/>
          <w:sz w:val="22"/>
          <w:szCs w:val="22"/>
        </w:rPr>
        <w:t xml:space="preserve">ValidationCompteTest</w:t>
      </w:r>
    </w:p>
    <w:p>
      <w:pPr>
        <w:pStyle w:val="ListParagraph"/>
        <w:numPr>
          <w:ilvl w:val="0"/>
          <w:numId w:val="2"/>
        </w:numPr>
        <w:spacing w:after="100" w:line="320"/>
      </w:pPr>
      <w:r>
        <w:rPr>
          <w:rFonts w:ascii="Calibri" w:cs="Calibri" w:eastAsia="Calibri" w:hAnsi="Calibri"/>
          <w:sz w:val="22"/>
          <w:szCs w:val="22"/>
        </w:rPr>
        <w:t xml:space="preserve">ValidationConfigurationTest</w:t>
      </w:r>
    </w:p>
    <w:p>
      <w:pPr>
        <w:spacing w:after="180" w:line="32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80" w:line="32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80" w:line="32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200" w:before="400"/>
      </w:pPr>
      <w:r>
        <w:rPr>
          <w:rFonts w:ascii="Calibri" w:cs="Calibri" w:eastAsia="Calibri" w:hAnsi="Calibri"/>
          <w:b/>
          <w:bCs/>
          <w:color w:val="000000"/>
          <w:sz w:val="26"/>
          <w:szCs w:val="26"/>
        </w:rPr>
        <w:t xml:space="preserve">9.2 Cas particuliers du cadrage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5953"/>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Contrainte</w:t>
            </w:r>
          </w:p>
        </w:tc>
        <w:tc>
          <w:tcPr>
            <w:tcW w:type="dxa" w:w="595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Comment elle est couverte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Dossier incomplet ou refusé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non éligible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Session complète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Absence, retard, report, annulation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Erreur de notation</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Échec et nouvelle tentative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 indisponible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Conflit de créneaux</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 sans smartphone</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Panne réseau ou électricité</w:t>
            </w:r>
          </w:p>
        </w:tc>
        <w:tc>
          <w:tcPr>
            <w:tcW w:type="dxa" w:w="5953"/>
            <w:tcMar>
              <w:top w:type="dxa" w:w="100"/>
              <w:left w:type="dxa" w:w="120"/>
              <w:bottom w:type="dxa" w:w="100"/>
              <w:right w:type="dxa" w:w="120"/>
            </w:tcMar>
          </w:tcPr>
          <w:p>
            <w:pPr>
              <w:spacing w:after="0" w:line="270"/>
            </w:pPr>
            <w:r>
              <w:rPr>
                <w:rFonts w:ascii="Calibri" w:cs="Calibri" w:eastAsia="Calibri" w:hAnsi="Calibri"/>
                <w:sz w:val="20"/>
                <w:szCs w:val="20"/>
              </w:rPr>
              <w:t xml:space="preserve">Application hors ligne, listes imprimées avant la session</w:t>
            </w:r>
          </w:p>
        </w:tc>
      </w:tr>
    </w:tbl>
    <w:p>
      <w:pPr>
        <w:spacing w:after="240"/>
      </w:pPr>
    </w:p>
    <w:p>
      <w:pPr>
        <w:pStyle w:val="Heading2"/>
        <w:spacing w:after="200" w:before="400"/>
      </w:pPr>
      <w:r>
        <w:rPr>
          <w:rFonts w:ascii="Calibri" w:cs="Calibri" w:eastAsia="Calibri" w:hAnsi="Calibri"/>
          <w:b/>
          <w:bCs/>
          <w:color w:val="000000"/>
          <w:sz w:val="26"/>
          <w:szCs w:val="26"/>
        </w:rPr>
        <w:t xml:space="preserve">9.3 Traçabilité</w:t>
      </w:r>
    </w:p>
    <w:p>
      <w:pPr>
        <w:spacing w:after="180" w:line="32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80" w:line="32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80" w:before="480"/>
      </w:pPr>
      <w:r>
        <w:rPr>
          <w:rFonts w:ascii="Calibri" w:cs="Calibri" w:eastAsia="Calibri" w:hAnsi="Calibri"/>
          <w:b/>
          <w:bCs/>
          <w:color w:val="000000"/>
          <w:sz w:val="32"/>
          <w:szCs w:val="32"/>
        </w:rPr>
        <w:t xml:space="preserve">10. Usage de l'IA et jugement porté</w:t>
      </w:r>
    </w:p>
    <w:p>
      <w:pPr>
        <w:spacing w:after="180" w:line="32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80" w:line="32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80" w:line="32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Un journal tenu à chaque étape consigne ce qui a été soumis, la remarque principale de l'IA, les points d'alerte, et notre verdict.</w:t>
      </w:r>
    </w:p>
    <w:p>
      <w:pPr>
        <w:pStyle w:val="Heading2"/>
        <w:spacing w:after="200" w:before="400"/>
      </w:pPr>
      <w:r>
        <w:rPr>
          <w:rFonts w:ascii="Calibri" w:cs="Calibri" w:eastAsia="Calibri" w:hAnsi="Calibri"/>
          <w:b/>
          <w:bCs/>
          <w:color w:val="000000"/>
          <w:sz w:val="26"/>
          <w:szCs w:val="26"/>
        </w:rPr>
        <w:t xml:space="preserve">10.1 Ce que nous avons refusé ou corrigé</w:t>
      </w:r>
    </w:p>
    <w:p>
      <w:pPr>
        <w:pStyle w:val="ListParagraph"/>
        <w:numPr>
          <w:ilvl w:val="0"/>
          <w:numId w:val="2"/>
        </w:numPr>
        <w:spacing w:after="100" w:line="32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100" w:line="32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100" w:line="32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100" w:line="32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100" w:line="32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200" w:before="400"/>
      </w:pPr>
      <w:r>
        <w:rPr>
          <w:rFonts w:ascii="Calibri" w:cs="Calibri" w:eastAsia="Calibri" w:hAnsi="Calibri"/>
          <w:b/>
          <w:bCs/>
          <w:color w:val="000000"/>
          <w:sz w:val="26"/>
          <w:szCs w:val="26"/>
        </w:rPr>
        <w:t xml:space="preserve">10.2 Ce que l'IA fait bien, ce qu'elle fait mal</w:t>
      </w:r>
    </w:p>
    <w:p>
      <w:pPr>
        <w:spacing w:after="180" w:line="32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80" w:line="32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partie du code.</w:t>
      </w:r>
    </w:p>
    <w:p>
      <w:pPr>
        <w:pStyle w:val="Heading1"/>
        <w:pageBreakBefore/>
        <w:spacing w:after="280" w:before="480"/>
      </w:pPr>
      <w:r>
        <w:rPr>
          <w:rFonts w:ascii="Calibri" w:cs="Calibri" w:eastAsia="Calibri" w:hAnsi="Calibri"/>
          <w:b/>
          <w:bCs/>
          <w:color w:val="000000"/>
          <w:sz w:val="32"/>
          <w:szCs w:val="32"/>
        </w:rPr>
        <w:t xml:space="preserve">11. Déroulement du projet</w:t>
      </w:r>
    </w:p>
    <w:p>
      <w:pPr>
        <w:pStyle w:val="Heading2"/>
        <w:spacing w:after="200" w:before="400"/>
      </w:pPr>
      <w:r>
        <w:rPr>
          <w:rFonts w:ascii="Calibri" w:cs="Calibri" w:eastAsia="Calibri" w:hAnsi="Calibri"/>
          <w:b/>
          <w:bCs/>
          <w:color w:val="000000"/>
          <w:sz w:val="26"/>
          <w:szCs w:val="26"/>
        </w:rPr>
        <w:t xml:space="preserve">11.1 Méthode</w:t>
      </w:r>
    </w:p>
    <w:p>
      <w:pPr>
        <w:pStyle w:val="ListParagraph"/>
        <w:numPr>
          <w:ilvl w:val="0"/>
          <w:numId w:val="2"/>
        </w:numPr>
        <w:spacing w:after="100" w:line="32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100" w:line="32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100" w:line="32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100" w:line="32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200" w:before="400"/>
      </w:pPr>
      <w:r>
        <w:rPr>
          <w:rFonts w:ascii="Calibri" w:cs="Calibri" w:eastAsia="Calibri" w:hAnsi="Calibri"/>
          <w:b/>
          <w:bCs/>
          <w:color w:val="000000"/>
          <w:sz w:val="26"/>
          <w:szCs w:val="26"/>
        </w:rPr>
        <w:t xml:space="preserve">11.2 Étapes réalisées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Étape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Contenu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Cadrage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Socle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Authentification et comptes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Auto-écoles, candidats, dossiers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Configuration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Sessions et créneaux</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Inscriptions et présence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Tentatives et évaluation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Résultats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Consultation, historique, impression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Tests et qualité</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Refonte de l'interface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jointes numériques</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Synchronisation 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Rejeu de A à Z et rapport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240"/>
      </w:pPr>
    </w:p>
    <w:p>
      <w:pPr>
        <w:pStyle w:val="Heading2"/>
        <w:spacing w:after="200" w:before="400"/>
      </w:pPr>
      <w:r>
        <w:rPr>
          <w:rFonts w:ascii="Calibri" w:cs="Calibri" w:eastAsia="Calibri" w:hAnsi="Calibri"/>
          <w:b/>
          <w:bCs/>
          <w:color w:val="000000"/>
          <w:sz w:val="26"/>
          <w:szCs w:val="26"/>
        </w:rPr>
        <w:t xml:space="preserve">11.3 Durée réelle et bilan</w:t>
      </w:r>
    </w:p>
    <w:p>
      <w:pPr>
        <w:spacing w:after="180" w:line="32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80" w:line="32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80" w:before="480"/>
      </w:pPr>
      <w:r>
        <w:rPr>
          <w:rFonts w:ascii="Calibri" w:cs="Calibri" w:eastAsia="Calibri" w:hAnsi="Calibri"/>
          <w:b/>
          <w:bCs/>
          <w:color w:val="000000"/>
          <w:sz w:val="32"/>
          <w:szCs w:val="32"/>
        </w:rPr>
        <w:t xml:space="preserve">12. Les cours appliqués dans le projet</w:t>
      </w:r>
    </w:p>
    <w:p>
      <w:pPr>
        <w:spacing w:after="180" w:line="32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1533"/>
        <w:gridCol w:w="2977"/>
        <w:gridCol w:w="4510"/>
      </w:tblGrid>
      <w:tr>
        <w:trPr>
          <w:tblHeader/>
        </w:trPr>
        <w:tc>
          <w:tcPr>
            <w:tcW w:type="dxa" w:w="1533"/>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Séance</w:t>
            </w:r>
          </w:p>
        </w:tc>
        <w:tc>
          <w:tcPr>
            <w:tcW w:type="dxa" w:w="297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Notions du cours</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Où et comment dans l'application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1 — Kotlin essentiel</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2 — Coroutines</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3 — Anatomie Android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4 — Jetpack Compose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5 — Navigation</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6 — Architecture MVVM</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7 — Room et hors ligne d'abord</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tcMar>
              <w:top w:type="dxa" w:w="100"/>
              <w:left w:type="dxa" w:w="120"/>
              <w:bottom w:type="dxa" w:w="100"/>
              <w:right w:type="dxa" w:w="120"/>
            </w:tcMar>
          </w:tcPr>
          <w:p>
            <w:pPr>
              <w:spacing w:after="0" w:line="270"/>
            </w:pPr>
            <w:r>
              <w:rPr>
                <w:rFonts w:ascii="Calibri" w:cs="Calibri" w:eastAsia="Calibri" w:hAnsi="Calibri"/>
                <w:sz w:val="20"/>
                <w:szCs w:val="20"/>
              </w:rPr>
              <w:t xml:space="preserve">8 — Synthèse</w:t>
            </w:r>
          </w:p>
        </w:tc>
        <w:tc>
          <w:tcPr>
            <w:tcW w:type="dxa" w:w="2977"/>
            <w:tcMar>
              <w:top w:type="dxa" w:w="100"/>
              <w:left w:type="dxa" w:w="120"/>
              <w:bottom w:type="dxa" w:w="100"/>
              <w:right w:type="dxa" w:w="120"/>
            </w:tcMar>
          </w:tcPr>
          <w:p>
            <w:pPr>
              <w:spacing w:after="0" w:line="270"/>
            </w:pPr>
            <w:r>
              <w:rPr>
                <w:rFonts w:ascii="Calibri" w:cs="Calibri" w:eastAsia="Calibri" w:hAnsi="Calibri"/>
                <w:sz w:val="20"/>
                <w:szCs w:val="20"/>
              </w:rPr>
              <w:t xml:space="preserve">Une application, sept couches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240"/>
      </w:pPr>
    </w:p>
    <w:p>
      <w:pPr>
        <w:pStyle w:val="Heading2"/>
        <w:spacing w:after="200" w:before="400"/>
      </w:pPr>
      <w:r>
        <w:rPr>
          <w:rFonts w:ascii="Calibri" w:cs="Calibri" w:eastAsia="Calibri" w:hAnsi="Calibri"/>
          <w:b/>
          <w:bCs/>
          <w:color w:val="000000"/>
          <w:sz w:val="26"/>
          <w:szCs w:val="26"/>
        </w:rPr>
        <w:t xml:space="preserve">12.1 Une preuve par séance</w:t>
      </w:r>
    </w:p>
    <w:p>
      <w:pPr>
        <w:pStyle w:val="ListParagraph"/>
        <w:numPr>
          <w:ilvl w:val="0"/>
          <w:numId w:val="2"/>
        </w:numPr>
        <w:spacing w:after="100" w:line="32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100" w:line="32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100" w:line="32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100" w:line="32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100" w:line="32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100" w:line="32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100" w:line="32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100" w:line="32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200" w:before="400"/>
      </w:pPr>
      <w:r>
        <w:rPr>
          <w:rFonts w:ascii="Calibri" w:cs="Calibri" w:eastAsia="Calibri" w:hAnsi="Calibri"/>
          <w:b/>
          <w:bCs/>
          <w:color w:val="000000"/>
          <w:sz w:val="26"/>
          <w:szCs w:val="26"/>
        </w:rPr>
        <w:t xml:space="preserve">12.2 Ce qui dépasse le cours, et pourquoi</w:t>
      </w:r>
    </w:p>
    <w:p>
      <w:pPr>
        <w:spacing w:after="180" w:line="32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100" w:line="32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100" w:line="32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100" w:line="32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100" w:line="32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100" w:line="320"/>
      </w:pPr>
      <w:r>
        <w:rPr>
          <w:rFonts w:ascii="Calibri" w:cs="Calibri" w:eastAsia="Calibri" w:hAnsi="Calibri"/>
          <w:sz w:val="22"/>
          <w:szCs w:val="22"/>
        </w:rPr>
        <w:t xml:space="preserve">fonctions pures testées par JUnit, avec le hasard injecté pour rendre le tirage reproductible.</w:t>
      </w:r>
    </w:p>
    <w:p>
      <w:pPr>
        <w:spacing w:after="180" w:line="32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80" w:before="480"/>
      </w:pPr>
      <w:r>
        <w:rPr>
          <w:rFonts w:ascii="Calibri" w:cs="Calibri" w:eastAsia="Calibri" w:hAnsi="Calibri"/>
          <w:b/>
          <w:bCs/>
          <w:color w:val="000000"/>
          <w:sz w:val="32"/>
          <w:szCs w:val="32"/>
        </w:rPr>
        <w:t xml:space="preserve">13. Limites et perspectives</w:t>
      </w:r>
    </w:p>
    <w:p>
      <w:pPr>
        <w:pStyle w:val="Heading2"/>
        <w:spacing w:after="200" w:before="400"/>
      </w:pPr>
      <w:r>
        <w:rPr>
          <w:rFonts w:ascii="Calibri" w:cs="Calibri" w:eastAsia="Calibri" w:hAnsi="Calibri"/>
          <w:b/>
          <w:bCs/>
          <w:color w:val="000000"/>
          <w:sz w:val="26"/>
          <w:szCs w:val="26"/>
        </w:rPr>
        <w:t xml:space="preserve">13.1 Ce que l'application ne fait pas encore, et pourquoi c'est bloquant pour un centre</w:t>
      </w:r>
    </w:p>
    <w:p>
      <w:pPr>
        <w:spacing w:after="180" w:line="32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100" w:line="32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100" w:line="32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100" w:line="32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100" w:line="32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100" w:line="32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100" w:line="32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200" w:before="400"/>
      </w:pPr>
      <w:r>
        <w:rPr>
          <w:rFonts w:ascii="Calibri" w:cs="Calibri" w:eastAsia="Calibri" w:hAnsi="Calibri"/>
          <w:b/>
          <w:bCs/>
          <w:color w:val="000000"/>
          <w:sz w:val="26"/>
          <w:szCs w:val="26"/>
        </w:rPr>
        <w:t xml:space="preserve">13.2 Ce qui reste à confirmer ou à construire pour coller au terrain</w:t>
      </w:r>
    </w:p>
    <w:p>
      <w:pPr>
        <w:pStyle w:val="ListParagraph"/>
        <w:numPr>
          <w:ilvl w:val="0"/>
          <w:numId w:val="2"/>
        </w:numPr>
        <w:spacing w:after="100" w:line="32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100" w:line="32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100" w:line="32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100" w:line="32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100" w:line="32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100" w:line="32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100" w:line="32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200" w:before="400"/>
      </w:pPr>
      <w:r>
        <w:rPr>
          <w:rFonts w:ascii="Calibri" w:cs="Calibri" w:eastAsia="Calibri" w:hAnsi="Calibri"/>
          <w:b/>
          <w:bCs/>
          <w:color w:val="000000"/>
          <w:sz w:val="26"/>
          <w:szCs w:val="26"/>
        </w:rPr>
        <w:t xml:space="preserve">13.3 Perspectives</w:t>
      </w:r>
    </w:p>
    <w:p>
      <w:pPr>
        <w:pStyle w:val="ListParagraph"/>
        <w:numPr>
          <w:ilvl w:val="0"/>
          <w:numId w:val="2"/>
        </w:numPr>
        <w:spacing w:after="100" w:line="32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100" w:line="32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100" w:line="320"/>
      </w:pPr>
      <w:r>
        <w:rPr>
          <w:rFonts w:ascii="Calibri" w:cs="Calibri" w:eastAsia="Calibri" w:hAnsi="Calibri"/>
          <w:sz w:val="22"/>
          <w:szCs w:val="22"/>
        </w:rPr>
        <w:t xml:space="preserve">Interface en malgache.</w:t>
      </w:r>
    </w:p>
    <w:p>
      <w:pPr>
        <w:pStyle w:val="ListParagraph"/>
        <w:numPr>
          <w:ilvl w:val="0"/>
          <w:numId w:val="2"/>
        </w:numPr>
        <w:spacing w:after="100" w:line="320"/>
      </w:pPr>
      <w:r>
        <w:rPr>
          <w:rFonts w:ascii="Calibri" w:cs="Calibri" w:eastAsia="Calibri" w:hAnsi="Calibri"/>
          <w:sz w:val="22"/>
          <w:szCs w:val="22"/>
        </w:rPr>
        <w:t xml:space="preserve">Passage de relais au CIM après validation du résultat.</w:t>
      </w:r>
    </w:p>
    <w:p>
      <w:pPr>
        <w:pStyle w:val="Heading1"/>
        <w:pageBreakBefore/>
        <w:spacing w:after="280" w:before="480"/>
      </w:pPr>
      <w:r>
        <w:rPr>
          <w:rFonts w:ascii="Calibri" w:cs="Calibri" w:eastAsia="Calibri" w:hAnsi="Calibri"/>
          <w:b/>
          <w:bCs/>
          <w:color w:val="000000"/>
          <w:sz w:val="32"/>
          <w:szCs w:val="32"/>
        </w:rPr>
        <w:t xml:space="preserve">14. Conclusion</w:t>
      </w:r>
    </w:p>
    <w:p>
      <w:pPr>
        <w:spacing w:after="180" w:line="32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80" w:line="32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80" w:line="32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80" w:line="32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80" w:before="480"/>
      </w:pPr>
      <w:r>
        <w:rPr>
          <w:rFonts w:ascii="Calibri" w:cs="Calibri" w:eastAsia="Calibri" w:hAnsi="Calibri"/>
          <w:b/>
          <w:bCs/>
          <w:color w:val="000000"/>
          <w:sz w:val="32"/>
          <w:szCs w:val="32"/>
        </w:rPr>
        <w:t xml:space="preserve">Annexe A — Extraits de code commentés</w:t>
      </w:r>
    </w:p>
    <w:p>
      <w:pPr>
        <w:pStyle w:val="Heading2"/>
        <w:spacing w:after="200" w:before="400"/>
      </w:pPr>
      <w:r>
        <w:rPr>
          <w:rFonts w:ascii="Calibri" w:cs="Calibri" w:eastAsia="Calibri" w:hAnsi="Calibri"/>
          <w:b/>
          <w:bCs/>
          <w:color w:val="000000"/>
          <w:sz w:val="26"/>
          <w:szCs w:val="26"/>
        </w:rPr>
        <w:t xml:space="preserve">A.1 Écriture et historique dans une même transaction</w:t>
      </w:r>
    </w:p>
    <w:p>
      <w:pPr>
        <w:spacing w:after="180" w:line="320"/>
      </w:pPr>
      <w:r>
        <w:rPr>
          <w:rFonts w:ascii="Calibri" w:cs="Calibri" w:eastAsia="Calibri" w:hAnsi="Calibri"/>
          <w:sz w:val="22"/>
          <w:szCs w:val="22"/>
        </w:rPr>
        <w:t xml:space="preserve">Les extraits ci-dessous sont le code réel du projet, tel qu'il apparaît dans l'éditeur d'Android Studio, avec ses numéros de ligne.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143125"/>
            <wp:effectExtent t="0" r="0" b="0" l="0"/>
            <wp:docPr id="46" name="Figure 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6" cstate="none"/>
                    <a:srcRect/>
                    <a:stretch>
                      <a:fillRect/>
                    </a:stretch>
                  </pic:blipFill>
                  <pic:spPr bwMode="auto">
                    <a:xfrm>
                      <a:off x="0" y="0"/>
                      <a:ext cx="5762625" cy="2143125"/>
                    </a:xfrm>
                    <a:prstGeom prst="rect">
                      <a:avLst/>
                    </a:prstGeom>
                  </pic:spPr>
                </pic:pic>
              </a:graphicData>
            </a:graphic>
          </wp:inline>
        </w:drawing>
      </w:r>
    </w:p>
    <w:p>
      <w:pPr>
        <w:spacing w:after="240"/>
      </w:pPr>
    </w:p>
    <w:p>
      <w:pPr>
        <w:spacing w:after="180" w:line="32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200" w:before="400"/>
      </w:pPr>
      <w:r>
        <w:rPr>
          <w:rFonts w:ascii="Calibri" w:cs="Calibri" w:eastAsia="Calibri" w:hAnsi="Calibri"/>
          <w:b/>
          <w:bCs/>
          <w:color w:val="000000"/>
          <w:sz w:val="26"/>
          <w:szCs w:val="26"/>
        </w:rPr>
        <w:t xml:space="preserve">A.2 Une règle pure et son test</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638425"/>
            <wp:effectExtent t="0" r="0" b="0" l="0"/>
            <wp:docPr id="47" name="Figure 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7" cstate="none"/>
                    <a:srcRect/>
                    <a:stretch>
                      <a:fillRect/>
                    </a:stretch>
                  </pic:blipFill>
                  <pic:spPr bwMode="auto">
                    <a:xfrm>
                      <a:off x="0" y="0"/>
                      <a:ext cx="5762625" cy="2638425"/>
                    </a:xfrm>
                    <a:prstGeom prst="rect">
                      <a:avLst/>
                    </a:prstGeom>
                  </pic:spPr>
                </pic:pic>
              </a:graphicData>
            </a:graphic>
          </wp:inline>
        </w:drawing>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1152525"/>
            <wp:effectExtent t="0" r="0" b="0" l="0"/>
            <wp:docPr id="48" name="Figure 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8" cstate="none"/>
                    <a:srcRect/>
                    <a:stretch>
                      <a:fillRect/>
                    </a:stretch>
                  </pic:blipFill>
                  <pic:spPr bwMode="auto">
                    <a:xfrm>
                      <a:off x="0" y="0"/>
                      <a:ext cx="5762625" cy="1152525"/>
                    </a:xfrm>
                    <a:prstGeom prst="rect">
                      <a:avLst/>
                    </a:prstGeom>
                  </pic:spPr>
                </pic:pic>
              </a:graphicData>
            </a:graphic>
          </wp:inline>
        </w:drawing>
      </w:r>
    </w:p>
    <w:p>
      <w:pPr>
        <w:spacing w:after="180" w:line="320"/>
      </w:pPr>
      <w:r>
        <w:rPr>
          <w:rFonts w:ascii="Calibri" w:cs="Calibri" w:eastAsia="Calibri" w:hAnsi="Calibri"/>
          <w:sz w:val="22"/>
          <w:szCs w:val="22"/>
        </w:rPr>
        <w:t xml:space="preserve">La fonction ne connaît ni Android ni la base : elle reçoit des valeurs et renvoie un message d'erreur ou null. Le ViewModel fait les requêtes, la fonction fait le jugement, le test JUnit tourne sans téléphone.</w:t>
      </w:r>
    </w:p>
    <w:p>
      <w:pPr>
        <w:pStyle w:val="Heading2"/>
        <w:spacing w:after="200" w:before="400"/>
      </w:pPr>
      <w:r>
        <w:rPr>
          <w:rFonts w:ascii="Calibri" w:cs="Calibri" w:eastAsia="Calibri" w:hAnsi="Calibri"/>
          <w:b/>
          <w:bCs/>
          <w:color w:val="000000"/>
          <w:sz w:val="26"/>
          <w:szCs w:val="26"/>
        </w:rPr>
        <w:t xml:space="preserve">A.3 Un ViewModel branché sur Room</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638425"/>
            <wp:effectExtent t="0" r="0" b="0" l="0"/>
            <wp:docPr id="49" name="Fig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9" cstate="none"/>
                    <a:srcRect/>
                    <a:stretch>
                      <a:fillRect/>
                    </a:stretch>
                  </pic:blipFill>
                  <pic:spPr bwMode="auto">
                    <a:xfrm>
                      <a:off x="0" y="0"/>
                      <a:ext cx="5762625" cy="2638425"/>
                    </a:xfrm>
                    <a:prstGeom prst="rect">
                      <a:avLst/>
                    </a:prstGeom>
                  </pic:spPr>
                </pic:pic>
              </a:graphicData>
            </a:graphic>
          </wp:inline>
        </w:drawing>
      </w:r>
    </w:p>
    <w:p>
      <w:pPr>
        <w:spacing w:after="180" w:line="320"/>
      </w:pPr>
      <w:r>
        <w:rPr>
          <w:rFonts w:ascii="Calibri" w:cs="Calibri" w:eastAsia="Calibri" w:hAnsi="Calibri"/>
          <w:sz w:val="22"/>
          <w:szCs w:val="22"/>
        </w:rPr>
        <w:t xml:space="preserve">La partie repliée construit les lignes du tableau des passages. L'écran collecte un seul état immuable, recalculé par Room à chaque changement d'une des tables : aucune lecture manuelle, aucun rafraîchissement à déclencher.</w:t>
      </w:r>
    </w:p>
    <w:p>
      <w:pPr>
        <w:pStyle w:val="Heading2"/>
        <w:spacing w:after="200" w:before="400"/>
      </w:pPr>
      <w:r>
        <w:rPr>
          <w:rFonts w:ascii="Calibri" w:cs="Calibri" w:eastAsia="Calibri" w:hAnsi="Calibri"/>
          <w:b/>
          <w:bCs/>
          <w:color w:val="000000"/>
          <w:sz w:val="26"/>
          <w:szCs w:val="26"/>
        </w:rPr>
        <w:t xml:space="preserve">A.4 Le tirage du sujet, reproductible</w:t>
      </w:r>
    </w:p>
    <w:p>
      <w:pPr>
        <w:pBdr>
          <w:top w:val="single" w:color="D0D0D0" w:sz="4" w:space="4"/>
          <w:bottom w:val="single" w:color="D0D0D0" w:sz="4" w:space="4"/>
          <w:left w:val="single" w:color="D0D0D0" w:sz="4" w:space="4"/>
          <w:right w:val="single" w:color="D0D0D0" w:sz="4" w:space="4"/>
        </w:pBdr>
        <w:spacing w:after="200" w:before="80"/>
        <w:jc w:val="center"/>
      </w:pPr>
      <w:r>
        <w:drawing>
          <wp:inline distT="0" distB="0" distL="0" distR="0">
            <wp:extent cx="5762625" cy="2514600"/>
            <wp:effectExtent t="0" r="0" b="0" l="0"/>
            <wp:docPr id="50" name="Figur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60" cstate="none"/>
                    <a:srcRect/>
                    <a:stretch>
                      <a:fillRect/>
                    </a:stretch>
                  </pic:blipFill>
                  <pic:spPr bwMode="auto">
                    <a:xfrm>
                      <a:off x="0" y="0"/>
                      <a:ext cx="5762625" cy="2514600"/>
                    </a:xfrm>
                    <a:prstGeom prst="rect">
                      <a:avLst/>
                    </a:prstGeom>
                  </pic:spPr>
                </pic:pic>
              </a:graphicData>
            </a:graphic>
          </wp:inline>
        </w:drawing>
      </w:r>
    </w:p>
    <w:p>
      <w:pPr>
        <w:spacing w:after="180" w:line="32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80" w:before="480"/>
      </w:pPr>
      <w:r>
        <w:rPr>
          <w:rFonts w:ascii="Calibri" w:cs="Calibri" w:eastAsia="Calibri" w:hAnsi="Calibri"/>
          <w:b/>
          <w:bCs/>
          <w:color w:val="000000"/>
          <w:sz w:val="32"/>
          <w:szCs w:val="32"/>
        </w:rPr>
        <w:t xml:space="preserve">Annexe B — Sources</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4510"/>
        <w:gridCol w:w="180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Sujet</w:t>
            </w:r>
          </w:p>
        </w:tc>
        <w:tc>
          <w:tcPr>
            <w:tcW w:type="dxa" w:w="4510"/>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Source</w:t>
            </w:r>
          </w:p>
        </w:tc>
        <w:tc>
          <w:tcPr>
            <w:tcW w:type="dxa" w:w="180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Fiabilité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Code de la route, catégories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Statut de l'ATT</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Anonymat, lutte anti-corruption, digitalisation</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L'Express de Madagascar, Newsmada, Studio Sifaka (2020–2026)</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Newsmada, juillet 2024</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Presse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Déroulement des épreuves, délai de repassage</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Secondaire / témoignage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Régions de Madagascar</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 / secondaire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Android, Kotlin, Compose, Room</w:t>
            </w:r>
          </w:p>
        </w:tc>
        <w:tc>
          <w:tcPr>
            <w:tcW w:type="dxa" w:w="4510"/>
            <w:tcMar>
              <w:top w:type="dxa" w:w="100"/>
              <w:left w:type="dxa" w:w="120"/>
              <w:bottom w:type="dxa" w:w="100"/>
              <w:right w:type="dxa" w:w="120"/>
            </w:tcMar>
          </w:tcPr>
          <w:p>
            <w:pPr>
              <w:spacing w:after="0" w:line="270"/>
            </w:pPr>
            <w:r>
              <w:rPr>
                <w:rFonts w:ascii="Calibri" w:cs="Calibri" w:eastAsia="Calibri" w:hAnsi="Calibri"/>
                <w:sz w:val="20"/>
                <w:szCs w:val="20"/>
              </w:rPr>
              <w:t xml:space="preserve">developer.android.com, kotlinlang.org, supports du cours</w:t>
            </w:r>
          </w:p>
        </w:tc>
        <w:tc>
          <w:tcPr>
            <w:tcW w:type="dxa" w:w="1804"/>
            <w:tcMar>
              <w:top w:type="dxa" w:w="100"/>
              <w:left w:type="dxa" w:w="120"/>
              <w:bottom w:type="dxa" w:w="100"/>
              <w:right w:type="dxa" w:w="120"/>
            </w:tcMar>
          </w:tcPr>
          <w:p>
            <w:pPr>
              <w:spacing w:after="0" w:line="270"/>
            </w:pPr>
            <w:r>
              <w:rPr>
                <w:rFonts w:ascii="Calibri" w:cs="Calibri" w:eastAsia="Calibri" w:hAnsi="Calibri"/>
                <w:sz w:val="20"/>
                <w:szCs w:val="20"/>
              </w:rPr>
              <w:t xml:space="preserve">Officiel</w:t>
            </w:r>
          </w:p>
        </w:tc>
      </w:tr>
    </w:tbl>
    <w:p>
      <w:pPr>
        <w:spacing w:after="240"/>
      </w:pPr>
    </w:p>
    <w:p>
      <w:pPr>
        <w:spacing w:after="180" w:line="320"/>
      </w:pPr>
      <w:r>
        <w:rPr>
          <w:rFonts w:ascii="Calibri" w:cs="Calibri" w:eastAsia="Calibri" w:hAnsi="Calibri"/>
          <w:sz w:val="22"/>
          <w:szCs w:val="22"/>
        </w:rPr>
        <w:t xml:space="preserve">Adresses principales :</w:t>
      </w:r>
    </w:p>
    <w:p>
      <w:pPr>
        <w:pStyle w:val="ListParagraph"/>
        <w:numPr>
          <w:ilvl w:val="0"/>
          <w:numId w:val="2"/>
        </w:numPr>
        <w:spacing w:after="100" w:line="32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100" w:line="32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100" w:line="32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100" w:line="32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100" w:line="320"/>
      </w:pPr>
      <w:r>
        <w:rPr>
          <w:rFonts w:ascii="Calibri" w:cs="Calibri" w:eastAsia="Calibri" w:hAnsi="Calibri"/>
          <w:sz w:val="22"/>
          <w:szCs w:val="22"/>
        </w:rPr>
        <w:t xml:space="preserve">developer.android.com, m3.material.io, kotlinlang.org (documentation technique)</w:t>
      </w:r>
    </w:p>
    <w:p>
      <w:pPr>
        <w:pStyle w:val="Heading1"/>
        <w:pageBreakBefore/>
        <w:spacing w:after="280" w:before="480"/>
      </w:pPr>
      <w:r>
        <w:rPr>
          <w:rFonts w:ascii="Calibri" w:cs="Calibri" w:eastAsia="Calibri" w:hAnsi="Calibri"/>
          <w:b/>
          <w:bCs/>
          <w:color w:val="000000"/>
          <w:sz w:val="32"/>
          <w:szCs w:val="32"/>
        </w:rPr>
        <w:t xml:space="preserve">Annexe C — Glossaire</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2706"/>
        <w:gridCol w:w="6314"/>
      </w:tblGrid>
      <w:tr>
        <w:trPr>
          <w:tblHeader/>
        </w:trPr>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Terme</w:t>
            </w:r>
          </w:p>
        </w:tc>
        <w:tc>
          <w:tcPr>
            <w:tcW w:type="dxa" w:w="6314"/>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Sens dans l'application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Passage (tentative)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Inscription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Dossier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Barème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Note maximale et seuil d'une épreuve, versionné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À confirmer</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Numéro d'appel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Créneau</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Session de connexion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Règle configurable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Faute éliminatoire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Transaction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ATT, CIM, CIN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Torolalana</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MVP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Pull request</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ViewModel</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StateFlow, combine, stateIn</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DAO</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Room, KSP</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NavHost, route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PBKDF2, sel, empreinte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Graine</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Hors ligne d'abord</w:t>
            </w:r>
          </w:p>
        </w:tc>
        <w:tc>
          <w:tcPr>
            <w:tcW w:type="dxa" w:w="6314"/>
            <w:tcMar>
              <w:top w:type="dxa" w:w="100"/>
              <w:left w:type="dxa" w:w="120"/>
              <w:bottom w:type="dxa" w:w="100"/>
              <w:right w:type="dxa" w:w="12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D — Comptes de démonstration</w:t>
      </w:r>
    </w:p>
    <w:p>
      <w:pPr>
        <w:spacing w:after="180" w:line="32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067"/>
        <w:gridCol w:w="2706"/>
        <w:gridCol w:w="3247"/>
      </w:tblGrid>
      <w:tr>
        <w:trPr>
          <w:tblHeader/>
        </w:trPr>
        <w:tc>
          <w:tcPr>
            <w:tcW w:type="dxa" w:w="306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Rôle</w:t>
            </w:r>
          </w:p>
        </w:tc>
        <w:tc>
          <w:tcPr>
            <w:tcW w:type="dxa" w:w="2706"/>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Identifiant</w:t>
            </w:r>
          </w:p>
        </w:tc>
        <w:tc>
          <w:tcPr>
            <w:tcW w:type="dxa" w:w="3247"/>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Mot de passe initial</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Super administrateur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superadmin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ChangezMoi2026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Administrateur ATT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admin</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admin2026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Auto-école</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autoecole</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autoecole2026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examinateur</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examinateur2026</w:t>
            </w:r>
          </w:p>
        </w:tc>
      </w:tr>
      <w:tr>
        <w:tc>
          <w:tcPr>
            <w:tcW w:type="dxa" w:w="3067"/>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2706"/>
            <w:tcMar>
              <w:top w:type="dxa" w:w="100"/>
              <w:left w:type="dxa" w:w="120"/>
              <w:bottom w:type="dxa" w:w="100"/>
              <w:right w:type="dxa" w:w="120"/>
            </w:tcMar>
          </w:tcPr>
          <w:p>
            <w:pPr>
              <w:spacing w:after="0" w:line="270"/>
            </w:pPr>
            <w:r>
              <w:rPr>
                <w:rFonts w:ascii="Calibri" w:cs="Calibri" w:eastAsia="Calibri" w:hAnsi="Calibri"/>
                <w:sz w:val="20"/>
                <w:szCs w:val="20"/>
              </w:rPr>
              <w:t xml:space="preserve">candidat</w:t>
            </w:r>
          </w:p>
        </w:tc>
        <w:tc>
          <w:tcPr>
            <w:tcW w:type="dxa" w:w="3247"/>
            <w:tcMar>
              <w:top w:type="dxa" w:w="100"/>
              <w:left w:type="dxa" w:w="120"/>
              <w:bottom w:type="dxa" w:w="100"/>
              <w:right w:type="dxa" w:w="120"/>
            </w:tcMar>
          </w:tcPr>
          <w:p>
            <w:pPr>
              <w:spacing w:after="0" w:line="270"/>
            </w:pPr>
            <w:r>
              <w:rPr>
                <w:rFonts w:ascii="Calibri" w:cs="Calibri" w:eastAsia="Calibri" w:hAnsi="Calibri"/>
                <w:sz w:val="20"/>
                <w:szCs w:val="20"/>
              </w:rPr>
              <w:t xml:space="preserve">candidat2026</w:t>
            </w:r>
          </w:p>
        </w:tc>
      </w:tr>
    </w:tbl>
    <w:p>
      <w:pPr>
        <w:spacing w:after="240"/>
      </w:pPr>
    </w:p>
    <w:p>
      <w:pPr>
        <w:pStyle w:val="Heading1"/>
        <w:pageBreakBefore/>
        <w:spacing w:after="280" w:before="480"/>
      </w:pPr>
      <w:r>
        <w:rPr>
          <w:rFonts w:ascii="Calibri" w:cs="Calibri" w:eastAsia="Calibri" w:hAnsi="Calibri"/>
          <w:b/>
          <w:bCs/>
          <w:color w:val="000000"/>
          <w:sz w:val="32"/>
          <w:szCs w:val="32"/>
        </w:rPr>
        <w:t xml:space="preserve">Annexe E — Questions à valider avec l'ATT</w:t>
      </w:r>
    </w:p>
    <w:p>
      <w:pPr>
        <w:spacing w:after="180" w:line="32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000000" w:sz="4"/>
          <w:left w:val="single" w:color="000000" w:sz="4"/>
          <w:bottom w:val="single" w:color="000000" w:sz="4"/>
          <w:right w:val="single" w:color="000000" w:sz="4"/>
          <w:insideH w:val="single" w:color="000000" w:sz="4"/>
          <w:insideV w:val="single" w:color="000000" w:sz="4"/>
        </w:tblBorders>
      </w:tblPr>
      <w:tblGrid>
        <w:gridCol w:w="3788"/>
        <w:gridCol w:w="5232"/>
      </w:tblGrid>
      <w:tr>
        <w:trPr>
          <w:tblHeader/>
        </w:trPr>
        <w:tc>
          <w:tcPr>
            <w:tcW w:type="dxa" w:w="3788"/>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Question</w:t>
            </w:r>
          </w:p>
        </w:tc>
        <w:tc>
          <w:tcPr>
            <w:tcW w:type="dxa" w:w="5232"/>
            <w:tcMar>
              <w:top w:type="dxa" w:w="100"/>
              <w:left w:type="dxa" w:w="120"/>
              <w:bottom w:type="dxa" w:w="100"/>
              <w:right w:type="dxa" w:w="120"/>
            </w:tcMar>
          </w:tcPr>
          <w:p>
            <w:pPr>
              <w:spacing w:after="0" w:line="270"/>
            </w:pPr>
            <w:r>
              <w:rPr>
                <w:rFonts w:ascii="Calibri" w:cs="Calibri" w:eastAsia="Calibri" w:hAnsi="Calibri"/>
                <w:b/>
                <w:bCs/>
                <w:color w:val="000000"/>
                <w:sz w:val="20"/>
                <w:szCs w:val="20"/>
              </w:rPr>
              <w:t xml:space="preserve">Ce que nous avons retenu en attendant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 bis — Choix des questions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 Épreuve de conduite : grille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Q2 bis — Sujet ou grille qui ne totalise pas la note maximale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Q3 — Repassage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Q4 — Appel, retard, absence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Q5 — Sessions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Q6 — Examinateur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Q7 — Dossier</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Q8 — Qui inscrit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Q9 — Théorie avant conduite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Oui (règle configurable)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Q10 — Catégories et âges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Q11 — Régions</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Q12 — Formats locaux</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Q13 — Document final et signature</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tcMar>
              <w:top w:type="dxa" w:w="100"/>
              <w:left w:type="dxa" w:w="120"/>
              <w:bottom w:type="dxa" w:w="100"/>
              <w:right w:type="dxa" w:w="120"/>
            </w:tcMar>
          </w:tcPr>
          <w:p>
            <w:pPr>
              <w:spacing w:after="0" w:line="270"/>
            </w:pPr>
            <w:r>
              <w:rPr>
                <w:rFonts w:ascii="Calibri" w:cs="Calibri" w:eastAsia="Calibri" w:hAnsi="Calibri"/>
                <w:sz w:val="20"/>
                <w:szCs w:val="20"/>
              </w:rPr>
              <w:t xml:space="preserve">Q14 — Auto-école qui demande son agrément</w:t>
            </w:r>
          </w:p>
        </w:tc>
        <w:tc>
          <w:tcPr>
            <w:tcW w:type="dxa" w:w="5232"/>
            <w:tcMar>
              <w:top w:type="dxa" w:w="100"/>
              <w:left w:type="dxa" w:w="120"/>
              <w:bottom w:type="dxa" w:w="100"/>
              <w:right w:type="dxa" w:w="120"/>
            </w:tcMar>
          </w:tcPr>
          <w:p>
            <w:pPr>
              <w:spacing w:after="0" w:line="270"/>
            </w:pPr>
            <w:r>
              <w:rPr>
                <w:rFonts w:ascii="Calibri" w:cs="Calibri" w:eastAsia="Calibri" w:hAnsi="Calibri"/>
                <w:sz w:val="20"/>
                <w:szCs w:val="20"/>
              </w:rPr>
              <w:t xml:space="preserve">Non dans le MVP : créée par l'ATT</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000000"/>
        <w:sz w:val="17"/>
        <w:szCs w:val="17"/>
      </w:rPr>
      <w:t xml:space="preserve">Page </w:t>
    </w:r>
    <w:r>
      <w:rPr>
        <w:rFonts w:ascii="Calibri" w:cs="Calibri" w:eastAsia="Calibri" w:hAnsi="Calibri"/>
        <w:color w:val="000000"/>
        <w:sz w:val="17"/>
        <w:szCs w:val="17"/>
      </w:rPr>
      <w:fldChar w:fldCharType="begin"/>
      <w:instrText xml:space="preserve">PAGE</w:instrText>
      <w:fldChar w:fldCharType="separate"/>
      <w:fldChar w:fldCharType="end"/>
    </w:r>
    <w:r>
      <w:rPr>
        <w:rFonts w:ascii="Calibri" w:cs="Calibri" w:eastAsia="Calibri" w:hAnsi="Calibri"/>
        <w:color w:val="000000"/>
        <w:sz w:val="17"/>
        <w:szCs w:val="17"/>
      </w:rPr>
      <w:t xml:space="preserve"> / </w:t>
    </w:r>
    <w:r>
      <w:rPr>
        <w:rFonts w:ascii="Calibri" w:cs="Calibri" w:eastAsia="Calibri" w:hAnsi="Calibri"/>
        <w:color w:val="000000"/>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000000"/>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0000"/>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00000"/>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00000"/>
      <w:sz w:val="23"/>
      <w:szCs w:val="23"/>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23d86f2cd06f7b96b35ce4363c281e7e09f055b.png"/><Relationship Id="rId12" Type="http://schemas.openxmlformats.org/officeDocument/2006/relationships/image" Target="media/8a6ab6d12fcc9ded4937805ffa99bdd5d280ecad.jpg"/><Relationship Id="rId13" Type="http://schemas.openxmlformats.org/officeDocument/2006/relationships/image" Target="media/6932905a1571b16ed3bbde03827e316060056b08.png"/><Relationship Id="rId14" Type="http://schemas.openxmlformats.org/officeDocument/2006/relationships/image" Target="media/0041e874faad9f131e75257b9e05dd7b08bf078d.png"/><Relationship Id="rId15" Type="http://schemas.openxmlformats.org/officeDocument/2006/relationships/image" Target="media/c5d67d2afd9238706646d220669e00a740907b4d.png"/><Relationship Id="rId16" Type="http://schemas.openxmlformats.org/officeDocument/2006/relationships/image" Target="media/10ee300625daf550dde7c9cc669c48f1d67f6bad.png"/><Relationship Id="rId17" Type="http://schemas.openxmlformats.org/officeDocument/2006/relationships/image" Target="media/13541299d05f3ef204c4885ce1bb2bc617efaa76.png"/><Relationship Id="rId18" Type="http://schemas.openxmlformats.org/officeDocument/2006/relationships/image" Target="media/930c9f246f5ff5b98fe27b576bb6a5ff0dc2960f.png"/><Relationship Id="rId19" Type="http://schemas.openxmlformats.org/officeDocument/2006/relationships/image" Target="media/4255ac79e164e17b083c7ffafcdb2f33bf601d81.png"/><Relationship Id="rId20" Type="http://schemas.openxmlformats.org/officeDocument/2006/relationships/image" Target="media/cbf2116d6fbdab8925455bfa90f510de2b9ce7f8.png"/><Relationship Id="rId21" Type="http://schemas.openxmlformats.org/officeDocument/2006/relationships/image" Target="media/099f6c6b56dc423853af18c2d9b270fe0b1a17bc.png"/><Relationship Id="rId22" Type="http://schemas.openxmlformats.org/officeDocument/2006/relationships/image" Target="media/6890ad47c4c2d5651ae91917458026a1e9775a7b.png"/><Relationship Id="rId23" Type="http://schemas.openxmlformats.org/officeDocument/2006/relationships/image" Target="media/468a493f4989a62681c5192f63a3bb665a963f19.png"/><Relationship Id="rId24" Type="http://schemas.openxmlformats.org/officeDocument/2006/relationships/image" Target="media/b3b82e7709610888315f96910399e93ca0ac61ee.png"/><Relationship Id="rId25" Type="http://schemas.openxmlformats.org/officeDocument/2006/relationships/image" Target="media/1607c4fc213cdb00ceabc2c68f957606b605911a.png"/><Relationship Id="rId26" Type="http://schemas.openxmlformats.org/officeDocument/2006/relationships/image" Target="media/40e01f74187df98d6440fe40eba7dabcc3256a5c.png"/><Relationship Id="rId27" Type="http://schemas.openxmlformats.org/officeDocument/2006/relationships/image" Target="media/8f584d7b26f4f4b688604285bbf26a2756504aab.png"/><Relationship Id="rId28" Type="http://schemas.openxmlformats.org/officeDocument/2006/relationships/image" Target="media/ef67f98b555072311f9abb6878d8b2d2a90900b4.png"/><Relationship Id="rId29" Type="http://schemas.openxmlformats.org/officeDocument/2006/relationships/image" Target="media/7e33869a80f3ad1f8b153f14c778a0bacb139c7f.png"/><Relationship Id="rId30" Type="http://schemas.openxmlformats.org/officeDocument/2006/relationships/image" Target="media/62c9a7328ee8be035ca0f0759e014d8c88ecd5a0.png"/><Relationship Id="rId31" Type="http://schemas.openxmlformats.org/officeDocument/2006/relationships/image" Target="media/c3551008d3295de5cf36deac16a29712b08ae09d.png"/><Relationship Id="rId32" Type="http://schemas.openxmlformats.org/officeDocument/2006/relationships/image" Target="media/aa38a45f650648e72f13182e276b8958f6107523.png"/><Relationship Id="rId33" Type="http://schemas.openxmlformats.org/officeDocument/2006/relationships/image" Target="media/3dd54e0b38f0b758d03b302d4f84c9a6570ef6f6.png"/><Relationship Id="rId34" Type="http://schemas.openxmlformats.org/officeDocument/2006/relationships/image" Target="media/232aa2025f6f3576d2486f3fff40a3f4f164e74a.png"/><Relationship Id="rId35" Type="http://schemas.openxmlformats.org/officeDocument/2006/relationships/image" Target="media/89efad494a19e87e2e94dabb2b0459db4950fd56.png"/><Relationship Id="rId36" Type="http://schemas.openxmlformats.org/officeDocument/2006/relationships/image" Target="media/a5fdef6f9fdaec76303e9feee6fddcb57ae14df1.png"/><Relationship Id="rId37" Type="http://schemas.openxmlformats.org/officeDocument/2006/relationships/image" Target="media/5536d83e3aa2a268e3620169cac0f56d8e1b4943.png"/><Relationship Id="rId38" Type="http://schemas.openxmlformats.org/officeDocument/2006/relationships/image" Target="media/86dd29c4629e62cff8bb18babe0716262600a2d5.png"/><Relationship Id="rId39" Type="http://schemas.openxmlformats.org/officeDocument/2006/relationships/image" Target="media/81c67fb7b5e7f2a57222d2d19b7efc9686b2441b.png"/><Relationship Id="rId40" Type="http://schemas.openxmlformats.org/officeDocument/2006/relationships/image" Target="media/462c39dccc95ab6d85f542e778df2cc3ca4edf93.png"/><Relationship Id="rId41" Type="http://schemas.openxmlformats.org/officeDocument/2006/relationships/image" Target="media/1f5da09c71fa027653b67505e273e94ce01653eb.png"/><Relationship Id="rId42" Type="http://schemas.openxmlformats.org/officeDocument/2006/relationships/image" Target="media/282d67aeafc460464e68901336bd44b244f90ddc.png"/><Relationship Id="rId43" Type="http://schemas.openxmlformats.org/officeDocument/2006/relationships/image" Target="media/c31bdc7ef5d80a3ec94c0cda77447f0426aba616.png"/><Relationship Id="rId44" Type="http://schemas.openxmlformats.org/officeDocument/2006/relationships/image" Target="media/18dee5a69c7dc686afc00d439329366653a487fd.png"/><Relationship Id="rId45" Type="http://schemas.openxmlformats.org/officeDocument/2006/relationships/image" Target="media/f5c991911e9f3c6ac0f0b62f979d2f4f601bc1a5.png"/><Relationship Id="rId46" Type="http://schemas.openxmlformats.org/officeDocument/2006/relationships/image" Target="media/e669896a4cbc863e01c0ab852cbebe45135ff8f5.png"/><Relationship Id="rId47" Type="http://schemas.openxmlformats.org/officeDocument/2006/relationships/image" Target="media/c7c0c75ac5e0b03eb1bc925bcb0bb9cd921524e7.png"/><Relationship Id="rId48" Type="http://schemas.openxmlformats.org/officeDocument/2006/relationships/image" Target="media/6493d9b6e3c327b40a09bf005091b751615ba6a3.png"/><Relationship Id="rId49" Type="http://schemas.openxmlformats.org/officeDocument/2006/relationships/image" Target="media/eb467205c9a249e3ad1f2f86f9c59615fce1c41a.png"/><Relationship Id="rId50" Type="http://schemas.openxmlformats.org/officeDocument/2006/relationships/image" Target="media/629b3085c5cb26954f988a5a22c892eeb90e8b3d.png"/><Relationship Id="rId51" Type="http://schemas.openxmlformats.org/officeDocument/2006/relationships/image" Target="media/e0346eb6b6bc5262541a7c46bd1a3334636cfe99.png"/><Relationship Id="rId52" Type="http://schemas.openxmlformats.org/officeDocument/2006/relationships/image" Target="media/a6885f70a0b94578df4b20e604253583d07aa6dd.png"/><Relationship Id="rId53" Type="http://schemas.openxmlformats.org/officeDocument/2006/relationships/image" Target="media/c983a64eeda7b403a089b8c800c5b6925b9f3dce.png"/><Relationship Id="rId54" Type="http://schemas.openxmlformats.org/officeDocument/2006/relationships/image" Target="media/4acc21c4d67dd1c8b7b2c12d40fa804badb2b38b.png"/><Relationship Id="rId55" Type="http://schemas.openxmlformats.org/officeDocument/2006/relationships/image" Target="media/341b4bc7cdbbf5e69add9e0269e816844aa25b3f.png"/><Relationship Id="rId56" Type="http://schemas.openxmlformats.org/officeDocument/2006/relationships/image" Target="media/59b34abad3b75cc85d5cbd51e1a5afa5c260425e.png"/><Relationship Id="rId57" Type="http://schemas.openxmlformats.org/officeDocument/2006/relationships/image" Target="media/f3f1d5e6196ffd831078bc7f3dfbb385c63d52ba.png"/><Relationship Id="rId58" Type="http://schemas.openxmlformats.org/officeDocument/2006/relationships/image" Target="media/a88a3ad32da9d701bb6e617259b082bf5524102a.png"/><Relationship Id="rId59" Type="http://schemas.openxmlformats.org/officeDocument/2006/relationships/image" Target="media/1f224a423cf5dc44915a21fb8835152b985077b8.png"/><Relationship Id="rId60" Type="http://schemas.openxmlformats.org/officeDocument/2006/relationships/image" Target="media/dbc02626a04a98ddfeba601086350dc62e0d3752.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Fitiavana ETU001965, ONINIAINA Mahery Harentsoa Arthur ETU002446</dc:creator>
  <dc:description>Digitalisation des examens du permis de conduire — application Android</dc:description>
  <cp:lastModifiedBy>Un-named</cp:lastModifiedBy>
  <cp:revision>1</cp:revision>
  <dcterms:created xsi:type="dcterms:W3CDTF">2026-09-18T15:26:01.177Z</dcterms:created>
  <dcterms:modified xsi:type="dcterms:W3CDTF">2026-09-18T15:26:01.180Z</dcterms:modified>
</cp:coreProperties>
</file>

<file path=docProps/custom.xml><?xml version="1.0" encoding="utf-8"?>
<Properties xmlns="http://schemas.openxmlformats.org/officeDocument/2006/custom-properties" xmlns:vt="http://schemas.openxmlformats.org/officeDocument/2006/docPropsVTypes"/>
</file>