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38127">
      <w:pPr>
        <w:jc w:val="center"/>
      </w:pPr>
      <w:r>
        <w:rPr>
          <w:rFonts w:ascii="微软雅黑" w:hAnsi="微软雅黑" w:eastAsia="微软雅黑"/>
          <w:b/>
          <w:color w:val="1F4E79"/>
          <w:sz w:val="40"/>
        </w:rPr>
        <w:t>FinCourse Agent v5 项目任务分工与执行说明</w:t>
      </w:r>
    </w:p>
    <w:p w14:paraId="580A4163">
      <w:pPr>
        <w:jc w:val="center"/>
      </w:pPr>
      <w:r>
        <w:rPr>
          <w:rFonts w:ascii="微软雅黑" w:hAnsi="微软雅黑" w:eastAsia="微软雅黑"/>
          <w:color w:val="5A5A5A"/>
          <w:sz w:val="21"/>
        </w:rPr>
        <w:t>适用于当前 GitHub 远端 v5 版本：前端 + FastAPI 后端 + Chat Agent + 统一知识库 + 企业搜索雏形</w:t>
      </w:r>
    </w:p>
    <w:p w14:paraId="07FC4B37">
      <w:pPr>
        <w:pStyle w:val="3"/>
      </w:pPr>
      <w:r>
        <w:rPr>
          <w:rFonts w:ascii="微软雅黑" w:hAnsi="微软雅黑" w:eastAsia="微软雅黑"/>
          <w:color w:val="1F4E79"/>
        </w:rPr>
        <w:t>一、当前阶段判断</w:t>
      </w:r>
    </w:p>
    <w:p w14:paraId="04BE22BF">
      <w:pPr>
        <w:spacing w:after="80" w:line="276" w:lineRule="auto"/>
      </w:pPr>
      <w:r>
        <w:rPr>
          <w:rFonts w:ascii="微软雅黑" w:hAnsi="微软雅黑" w:eastAsia="微软雅黑"/>
          <w:sz w:val="21"/>
        </w:rPr>
        <w:t>当前项目已经不是“从零开始搭建”，而是进入“闭环修复与演示稳定化”阶段。核心任务不是继续堆功能，而是让前端、后端、ML 推理、知识库和 Chat Agent 真正接在同一条主链路上。</w:t>
      </w:r>
    </w:p>
    <w:p w14:paraId="66699076">
      <w:pPr>
        <w:spacing w:after="80" w:line="276" w:lineRule="auto"/>
      </w:pPr>
      <w:r>
        <w:rPr>
          <w:rFonts w:ascii="微软雅黑" w:hAnsi="微软雅黑" w:eastAsia="微软雅黑"/>
          <w:sz w:val="21"/>
        </w:rPr>
        <w:t>主线目标：用户在前端输入企业信息后，系统能够调用 /api/evaluate 完成风险评估与银行匹配；Chat Agent 能基于同一套后端评估工具与知识库继续解释风险、推荐银行和给出改善建议。</w:t>
      </w:r>
    </w:p>
    <w:p w14:paraId="37986622">
      <w:pPr>
        <w:pStyle w:val="3"/>
      </w:pPr>
      <w:r>
        <w:rPr>
          <w:rFonts w:ascii="微软雅黑" w:hAnsi="微软雅黑" w:eastAsia="微软雅黑"/>
          <w:color w:val="1F4E79"/>
        </w:rPr>
        <w:t>二、最终演示主链路</w:t>
      </w:r>
    </w:p>
    <w:p w14:paraId="509816C3">
      <w:pPr>
        <w:pStyle w:val="14"/>
        <w:spacing w:after="40"/>
      </w:pPr>
      <w:r>
        <w:rPr>
          <w:rFonts w:ascii="微软雅黑" w:hAnsi="微软雅黑" w:eastAsia="微软雅黑"/>
          <w:sz w:val="21"/>
        </w:rPr>
        <w:t>用户输入小微企业经营信息与贷款需求。</w:t>
      </w:r>
    </w:p>
    <w:p w14:paraId="266BCF9C">
      <w:pPr>
        <w:pStyle w:val="14"/>
        <w:spacing w:after="40"/>
      </w:pPr>
      <w:r>
        <w:rPr>
          <w:rFonts w:ascii="微软雅黑" w:hAnsi="微软雅黑" w:eastAsia="微软雅黑"/>
          <w:sz w:val="21"/>
        </w:rPr>
        <w:t>前端优先调用 FastAPI 后端 /api/evaluate。</w:t>
      </w:r>
    </w:p>
    <w:p w14:paraId="3C3F40DF">
      <w:pPr>
        <w:pStyle w:val="14"/>
        <w:spacing w:after="40"/>
      </w:pPr>
      <w:r>
        <w:rPr>
          <w:rFonts w:ascii="微软雅黑" w:hAnsi="微软雅黑" w:eastAsia="微软雅黑"/>
          <w:sz w:val="21"/>
        </w:rPr>
        <w:t>后端完成风险评估、银行匹配、材料清单和 ML 状态返回。</w:t>
      </w:r>
    </w:p>
    <w:p w14:paraId="27A43FAF">
      <w:pPr>
        <w:pStyle w:val="14"/>
        <w:spacing w:after="40"/>
      </w:pPr>
      <w:r>
        <w:rPr>
          <w:rFonts w:ascii="微软雅黑" w:hAnsi="微软雅黑" w:eastAsia="微软雅黑"/>
          <w:sz w:val="21"/>
        </w:rPr>
        <w:t>Chat Agent 调用贷款评估工具、银行产品知识库、政策知识库进行解释。</w:t>
      </w:r>
    </w:p>
    <w:p w14:paraId="0B0CE374">
      <w:pPr>
        <w:pStyle w:val="14"/>
        <w:spacing w:after="40"/>
      </w:pPr>
      <w:r>
        <w:rPr>
          <w:rFonts w:ascii="微软雅黑" w:hAnsi="微软雅黑" w:eastAsia="微软雅黑"/>
          <w:sz w:val="21"/>
        </w:rPr>
        <w:t>前端展示风险等级、评分、推荐银行、主要风险、改善建议和材料清单。</w:t>
      </w:r>
    </w:p>
    <w:p w14:paraId="7B5D83A9">
      <w:pPr>
        <w:pStyle w:val="3"/>
      </w:pPr>
      <w:r>
        <w:rPr>
          <w:rFonts w:ascii="微软雅黑" w:hAnsi="微软雅黑" w:eastAsia="微软雅黑"/>
          <w:color w:val="1F4E79"/>
        </w:rPr>
        <w:t>三、四人总体分工表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2"/>
        <w:gridCol w:w="2062"/>
        <w:gridCol w:w="2062"/>
        <w:gridCol w:w="2062"/>
        <w:gridCol w:w="2062"/>
      </w:tblGrid>
      <w:tr w14:paraId="73ED67F7">
        <w:trPr>
          <w:jc w:val="center"/>
        </w:trPr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7F5C9578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人员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393F1F6F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角色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6CE5D45E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是否需要 Agent 工具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4BB8B1A9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核心任务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2F3115F1">
            <w:pPr>
              <w:jc w:val="left"/>
            </w:pPr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</w:tr>
      <w:tr w14:paraId="6A9FE54C">
        <w:trPr>
          <w:jc w:val="center"/>
        </w:trPr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7D494F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80D1AD1">
            <w:pPr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后端 / ML 负责人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D74F5F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强烈需要 Codex / Claude Code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CAFA4C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修 ML 推理、模型文件策略、/api/health、/api/evaluate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251933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021FD01A">
        <w:trPr>
          <w:jc w:val="center"/>
        </w:trPr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7324FA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8CB6942">
            <w:pPr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Chat Agent / 知识库调用负责人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D7387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强烈需要 Codex / Claude Code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93EA6A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修 Agent 字段映射、工具调用、知识库调用、5 个测试问题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392851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6C662962">
        <w:trPr>
          <w:jc w:val="center"/>
        </w:trPr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5B187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CAE2884">
            <w:pPr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前端 / 联调 / 测试负责人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B857E2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不强制需要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1929FC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环境变量、前端 build、Network 检查、联调截图、测试记录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76D371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P0</w:t>
            </w:r>
          </w:p>
        </w:tc>
      </w:tr>
      <w:tr w14:paraId="6C849BBB">
        <w:trPr>
          <w:jc w:val="center"/>
        </w:trPr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E9DD6D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FFE3490">
            <w:pPr>
              <w:jc w:val="left"/>
            </w:pPr>
            <w:r>
              <w:rPr>
                <w:rFonts w:ascii="微软雅黑" w:hAnsi="微软雅黑" w:eastAsia="微软雅黑"/>
                <w:b/>
                <w:sz w:val="19"/>
              </w:rPr>
              <w:t>文档 / 答辩 / 项目口径负责人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FD60B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不需要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221D9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README、数据口径、项目边界声明、架构图、演示话术</w:t>
            </w:r>
          </w:p>
        </w:tc>
        <w:tc>
          <w:tcPr>
            <w:tcW w:w="206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6316FF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P1</w:t>
            </w:r>
          </w:p>
        </w:tc>
      </w:tr>
    </w:tbl>
    <w:p w14:paraId="07E3EC93">
      <w:pPr>
        <w:pStyle w:val="3"/>
      </w:pPr>
      <w:r>
        <w:rPr>
          <w:rFonts w:ascii="微软雅黑" w:hAnsi="微软雅黑" w:eastAsia="微软雅黑"/>
          <w:color w:val="1F4E79"/>
        </w:rPr>
        <w:t>四、A：后端 / ML 负责人详细任务</w:t>
      </w:r>
    </w:p>
    <w:p w14:paraId="32CAF3BD">
      <w:pPr>
        <w:spacing w:after="80" w:line="276" w:lineRule="auto"/>
      </w:pPr>
      <w:r>
        <w:rPr>
          <w:rFonts w:ascii="微软雅黑" w:hAnsi="微软雅黑" w:eastAsia="微软雅黑"/>
          <w:sz w:val="21"/>
        </w:rPr>
        <w:t>目标：让后端评估接口稳定可用，并明确返回 ML 是否参与评估，避免“页面能跑但模型其实没接上”的情况。</w:t>
      </w:r>
    </w:p>
    <w:p w14:paraId="34DFF2F8">
      <w:pPr>
        <w:pStyle w:val="4"/>
      </w:pPr>
      <w:r>
        <w:rPr>
          <w:rFonts w:ascii="微软雅黑" w:hAnsi="微软雅黑" w:eastAsia="微软雅黑"/>
          <w:color w:val="1F4E79"/>
        </w:rPr>
        <w:t>A1. 修复 ml_inference.py</w:t>
      </w:r>
    </w:p>
    <w:p w14:paraId="3AA291EA">
      <w:pPr>
        <w:pStyle w:val="16"/>
        <w:spacing w:after="40"/>
      </w:pPr>
      <w:r>
        <w:rPr>
          <w:rFonts w:ascii="微软雅黑" w:hAnsi="微软雅黑" w:eastAsia="微软雅黑"/>
          <w:sz w:val="21"/>
        </w:rPr>
        <w:t>补充缺失的 import json。</w:t>
      </w:r>
    </w:p>
    <w:p w14:paraId="3B579840">
      <w:pPr>
        <w:pStyle w:val="16"/>
        <w:spacing w:after="40"/>
      </w:pPr>
      <w:r>
        <w:rPr>
          <w:rFonts w:ascii="微软雅黑" w:hAnsi="微软雅黑" w:eastAsia="微软雅黑"/>
          <w:sz w:val="21"/>
        </w:rPr>
        <w:t>根据 model_metadata.json 的 24 个特征顺序构造模型输入。</w:t>
      </w:r>
    </w:p>
    <w:p w14:paraId="32FB2E54">
      <w:pPr>
        <w:pStyle w:val="16"/>
        <w:spacing w:after="40"/>
      </w:pPr>
      <w:r>
        <w:rPr>
          <w:rFonts w:ascii="微软雅黑" w:hAnsi="微软雅黑" w:eastAsia="微软雅黑"/>
          <w:sz w:val="21"/>
        </w:rPr>
        <w:t>修复 _build_feature_vector() 当前拼出 25 个特征的问题。</w:t>
      </w:r>
    </w:p>
    <w:p w14:paraId="68FF43D7">
      <w:pPr>
        <w:pStyle w:val="16"/>
        <w:spacing w:after="40"/>
      </w:pPr>
      <w:r>
        <w:rPr>
          <w:rFonts w:ascii="微软雅黑" w:hAnsi="微软雅黑" w:eastAsia="微软雅黑"/>
          <w:sz w:val="21"/>
        </w:rPr>
        <w:t>删除或替换 except: pass，至少改成 logger.warning，不能静默吞掉 ML 错误。</w:t>
      </w:r>
    </w:p>
    <w:p w14:paraId="71F4A798">
      <w:pPr>
        <w:pStyle w:val="16"/>
        <w:spacing w:after="40"/>
      </w:pPr>
      <w:r>
        <w:rPr>
          <w:rFonts w:ascii="微软雅黑" w:hAnsi="微软雅黑" w:eastAsia="微软雅黑"/>
          <w:sz w:val="21"/>
        </w:rPr>
        <w:t>确保模型文件缺失时后端仍可运行，并返回 ml_enhanced=false。</w:t>
      </w:r>
    </w:p>
    <w:p w14:paraId="4942247E">
      <w:pPr>
        <w:pStyle w:val="4"/>
      </w:pPr>
      <w:r>
        <w:rPr>
          <w:rFonts w:ascii="微软雅黑" w:hAnsi="微软雅黑" w:eastAsia="微软雅黑"/>
          <w:color w:val="1F4E79"/>
        </w:rPr>
        <w:t>A2. 明确模型文件策略</w:t>
      </w:r>
    </w:p>
    <w:p w14:paraId="26BBB83A">
      <w:pPr>
        <w:pStyle w:val="16"/>
        <w:spacing w:after="40"/>
      </w:pPr>
      <w:r>
        <w:rPr>
          <w:rFonts w:ascii="微软雅黑" w:hAnsi="微软雅黑" w:eastAsia="微软雅黑"/>
          <w:sz w:val="21"/>
        </w:rPr>
        <w:t>当前仓库缺少 xgb_default_predictor.pkl、gb_rating_classifier.pkl、rf_risk_classifier.pkl、feature_scaler.pkl、label_encoders.pkl。</w:t>
      </w:r>
    </w:p>
    <w:p w14:paraId="6346ED40">
      <w:pPr>
        <w:pStyle w:val="16"/>
        <w:spacing w:after="40"/>
      </w:pPr>
      <w:r>
        <w:rPr>
          <w:rFonts w:ascii="微软雅黑" w:hAnsi="微软雅黑" w:eastAsia="微软雅黑"/>
          <w:sz w:val="21"/>
        </w:rPr>
        <w:t>优先选择稳定方案：如果 pkl 缺失，后端不崩溃，评估接口降级为规则评估。</w:t>
      </w:r>
    </w:p>
    <w:p w14:paraId="78BD90D5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后续可补训练脚本自动生成模型文件，或把模型文件放 GitHub Release，并在 README 写清下载方式。</w:t>
      </w:r>
    </w:p>
    <w:p w14:paraId="745BC9AA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不要在 README 中声称 clone 后即可直接使用 ML，除非模型文件确实可获得。</w:t>
      </w:r>
    </w:p>
    <w:p w14:paraId="3BCBD103">
      <w:pPr>
        <w:pStyle w:val="4"/>
      </w:pPr>
      <w:r>
        <w:rPr>
          <w:rFonts w:ascii="微软雅黑" w:hAnsi="微软雅黑" w:eastAsia="微软雅黑"/>
          <w:color w:val="1F4E79"/>
        </w:rPr>
        <w:t>A3. 修复 /api/health 与 /api/evaluate</w:t>
      </w:r>
    </w:p>
    <w:p w14:paraId="1D4E0819">
      <w:pPr>
        <w:pStyle w:val="16"/>
        <w:spacing w:after="40"/>
      </w:pPr>
      <w:r>
        <w:rPr>
          <w:rFonts w:ascii="微软雅黑" w:hAnsi="微软雅黑" w:eastAsia="微软雅黑"/>
          <w:sz w:val="21"/>
        </w:rPr>
        <w:t>/api/health 至少返回 backend、ml_available、kb_available、agent_available。</w:t>
      </w:r>
    </w:p>
    <w:p w14:paraId="03408E2D">
      <w:pPr>
        <w:pStyle w:val="16"/>
        <w:spacing w:after="40"/>
      </w:pPr>
      <w:r>
        <w:rPr>
          <w:rFonts w:ascii="微软雅黑" w:hAnsi="微软雅黑" w:eastAsia="微软雅黑"/>
          <w:sz w:val="21"/>
        </w:rPr>
        <w:t>/api/evaluate 正常返回风险评估、银行匹配、推荐材料、ML 状态字段。</w:t>
      </w:r>
    </w:p>
    <w:p w14:paraId="4CC234A2">
      <w:pPr>
        <w:pStyle w:val="16"/>
        <w:spacing w:after="40"/>
      </w:pPr>
      <w:r>
        <w:rPr>
          <w:rFonts w:ascii="微软雅黑" w:hAnsi="微软雅黑" w:eastAsia="微软雅黑"/>
          <w:sz w:val="21"/>
        </w:rPr>
        <w:t>返回结果中应包含 ml_enhanced、ml_available 或类似字段，方便前端和答辩说明。</w:t>
      </w:r>
    </w:p>
    <w:p w14:paraId="2C4D1644">
      <w:pPr>
        <w:pStyle w:val="16"/>
        <w:spacing w:after="40"/>
      </w:pPr>
      <w:r>
        <w:rPr>
          <w:rFonts w:ascii="微软雅黑" w:hAnsi="微软雅黑" w:eastAsia="微软雅黑"/>
          <w:sz w:val="21"/>
        </w:rPr>
        <w:t>用低风险案例和高风险案例各测试一次，记录接口返回结果。</w:t>
      </w:r>
    </w:p>
    <w:p w14:paraId="246F98FB">
      <w:pPr>
        <w:pStyle w:val="4"/>
      </w:pPr>
      <w:r>
        <w:rPr>
          <w:rFonts w:ascii="微软雅黑" w:hAnsi="微软雅黑" w:eastAsia="微软雅黑"/>
          <w:color w:val="1F4E79"/>
        </w:rPr>
        <w:t>A 的交付物与验收标准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2D87379D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1C2EF16C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交付物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4507B5A5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验收标准</w:t>
            </w:r>
          </w:p>
        </w:tc>
      </w:tr>
      <w:tr w14:paraId="281127B5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1990B4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修复后的 ml_inference.py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1AC8F1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 语法检查通过，模型维度不再 24/25 不一致。</w:t>
            </w:r>
          </w:p>
        </w:tc>
      </w:tr>
      <w:tr w14:paraId="62AEB261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F89494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完善后的 /api/health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4931EE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能显示 ML、KB、Agent 是否可用。</w:t>
            </w:r>
          </w:p>
        </w:tc>
      </w:tr>
      <w:tr w14:paraId="4195FEFF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E72926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稳定的 /api/evaluate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C5CA00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模型文件缺失时不崩溃，明确返回 ml_enhanced=false。</w:t>
            </w:r>
          </w:p>
        </w:tc>
      </w:tr>
      <w:tr w14:paraId="5A4BDAD0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BB8C9C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测试记录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20CC38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至少包含一组低风险和一组高风险案例。</w:t>
            </w:r>
          </w:p>
        </w:tc>
      </w:tr>
    </w:tbl>
    <w:p w14:paraId="7A21318C">
      <w:pPr>
        <w:pStyle w:val="3"/>
      </w:pPr>
      <w:r>
        <w:rPr>
          <w:rFonts w:ascii="微软雅黑" w:hAnsi="微软雅黑" w:eastAsia="微软雅黑"/>
          <w:color w:val="1F4E79"/>
        </w:rPr>
        <w:t>五、B：Chat Agent / 知识库调用负责人详细任务</w:t>
      </w:r>
    </w:p>
    <w:p w14:paraId="5C2D7D80">
      <w:pPr>
        <w:spacing w:after="80" w:line="276" w:lineRule="auto"/>
      </w:pPr>
      <w:r>
        <w:rPr>
          <w:rFonts w:ascii="微软雅黑" w:hAnsi="微软雅黑" w:eastAsia="微软雅黑"/>
          <w:sz w:val="21"/>
        </w:rPr>
        <w:t>目标：让 Chat Agent 不是单纯聊天框，而是能够真实调用贷款评估工具、银行产品库和政策知识库，并输出可解释结果。</w:t>
      </w:r>
    </w:p>
    <w:p w14:paraId="3B43EC89">
      <w:pPr>
        <w:pStyle w:val="4"/>
      </w:pPr>
      <w:r>
        <w:rPr>
          <w:rFonts w:ascii="微软雅黑" w:hAnsi="微软雅黑" w:eastAsia="微软雅黑"/>
          <w:color w:val="1F4E79"/>
        </w:rPr>
        <w:t>B1. 修复贷款评估工具字段映射</w:t>
      </w:r>
    </w:p>
    <w:p w14:paraId="3353A941">
      <w:pPr>
        <w:pStyle w:val="16"/>
        <w:spacing w:after="40"/>
      </w:pPr>
      <w:r>
        <w:rPr>
          <w:rFonts w:ascii="微软雅黑" w:hAnsi="微软雅黑" w:eastAsia="微软雅黑"/>
          <w:sz w:val="21"/>
        </w:rPr>
        <w:t>把 _evaluate_loan_tool() 中的旧输入字段 amount、term_years、business_years、annual_revenue、credit_overdues 改为后端真实字段。</w:t>
      </w:r>
    </w:p>
    <w:p w14:paraId="2EF23F12">
      <w:pPr>
        <w:pStyle w:val="16"/>
        <w:spacing w:after="40"/>
      </w:pPr>
      <w:r>
        <w:rPr>
          <w:rFonts w:ascii="微软雅黑" w:hAnsi="微软雅黑" w:eastAsia="微软雅黑"/>
          <w:sz w:val="21"/>
        </w:rPr>
        <w:t>统一使用 requested_amount、loan_term、operating_years、monthly_revenue、overdue_count_2yr。</w:t>
      </w:r>
    </w:p>
    <w:p w14:paraId="025178A4">
      <w:pPr>
        <w:pStyle w:val="16"/>
        <w:spacing w:after="40"/>
      </w:pPr>
      <w:r>
        <w:rPr>
          <w:rFonts w:ascii="微软雅黑" w:hAnsi="微软雅黑" w:eastAsia="微软雅黑"/>
          <w:sz w:val="21"/>
        </w:rPr>
        <w:t>确保构造 LoanInput 时字段名与 models.py 完全一致。</w:t>
      </w:r>
    </w:p>
    <w:p w14:paraId="4EB9FCB7">
      <w:pPr>
        <w:pStyle w:val="4"/>
      </w:pPr>
      <w:r>
        <w:rPr>
          <w:rFonts w:ascii="微软雅黑" w:hAnsi="微软雅黑" w:eastAsia="微软雅黑"/>
          <w:color w:val="1F4E79"/>
        </w:rPr>
        <w:t>B2. 修复返回结果字段读取</w:t>
      </w:r>
    </w:p>
    <w:p w14:paraId="0BECC2B3">
      <w:pPr>
        <w:pStyle w:val="16"/>
        <w:spacing w:after="40"/>
      </w:pPr>
      <w:r>
        <w:rPr>
          <w:rFonts w:ascii="微软雅黑" w:hAnsi="微软雅黑" w:eastAsia="微软雅黑"/>
          <w:sz w:val="21"/>
        </w:rPr>
        <w:t>不要再读取不存在的 health_score、suggested_rate、top_bank、estimated_rate、match_reasons、materials。</w:t>
      </w:r>
    </w:p>
    <w:p w14:paraId="18CCF020">
      <w:pPr>
        <w:pStyle w:val="16"/>
        <w:spacing w:after="40"/>
      </w:pPr>
      <w:r>
        <w:rPr>
          <w:rFonts w:ascii="微软雅黑" w:hAnsi="微软雅黑" w:eastAsia="微软雅黑"/>
          <w:sz w:val="21"/>
        </w:rPr>
        <w:t>改为读取 enterprise_health_score、bank_matches、estimated_interest_rate、recommendation_reasons、recommended_materials。</w:t>
      </w:r>
    </w:p>
    <w:p w14:paraId="716EB21C">
      <w:pPr>
        <w:pStyle w:val="16"/>
        <w:spacing w:after="40"/>
      </w:pPr>
      <w:r>
        <w:rPr>
          <w:rFonts w:ascii="微软雅黑" w:hAnsi="微软雅黑" w:eastAsia="微软雅黑"/>
          <w:sz w:val="21"/>
        </w:rPr>
        <w:t>Chat 回答中要能呈现风险等级、评分、推荐银行、主要风险、改善建议。</w:t>
      </w:r>
    </w:p>
    <w:p w14:paraId="38021950">
      <w:pPr>
        <w:pStyle w:val="4"/>
      </w:pPr>
      <w:r>
        <w:rPr>
          <w:rFonts w:ascii="微软雅黑" w:hAnsi="微软雅黑" w:eastAsia="微软雅黑"/>
          <w:color w:val="1F4E79"/>
        </w:rPr>
        <w:t>B3. 固定测试问题</w:t>
      </w:r>
    </w:p>
    <w:p w14:paraId="676A254B">
      <w:pPr>
        <w:pStyle w:val="14"/>
        <w:spacing w:after="40"/>
      </w:pPr>
      <w:r>
        <w:rPr>
          <w:rFonts w:ascii="微软雅黑" w:hAnsi="微软雅黑" w:eastAsia="微软雅黑"/>
          <w:sz w:val="21"/>
        </w:rPr>
        <w:t>我开餐饮店2年，月流水6万，想贷20万，可以吗？</w:t>
      </w:r>
    </w:p>
    <w:p w14:paraId="4E2543B6">
      <w:pPr>
        <w:pStyle w:val="14"/>
        <w:spacing w:after="40"/>
      </w:pPr>
      <w:r>
        <w:rPr>
          <w:rFonts w:ascii="微软雅黑" w:hAnsi="微软雅黑" w:eastAsia="微软雅黑"/>
          <w:sz w:val="21"/>
        </w:rPr>
        <w:t>A级纳税企业适合推荐什么银行？</w:t>
      </w:r>
    </w:p>
    <w:p w14:paraId="577B9BA6">
      <w:pPr>
        <w:pStyle w:val="14"/>
        <w:spacing w:after="40"/>
      </w:pPr>
      <w:r>
        <w:rPr>
          <w:rFonts w:ascii="微软雅黑" w:hAnsi="微软雅黑" w:eastAsia="微软雅黑"/>
          <w:sz w:val="21"/>
        </w:rPr>
        <w:t>有过逾期还能贷款吗？</w:t>
      </w:r>
    </w:p>
    <w:p w14:paraId="72C818C5">
      <w:pPr>
        <w:pStyle w:val="14"/>
        <w:spacing w:after="40"/>
      </w:pPr>
      <w:r>
        <w:rPr>
          <w:rFonts w:ascii="微软雅黑" w:hAnsi="微软雅黑" w:eastAsia="微软雅黑"/>
          <w:sz w:val="21"/>
        </w:rPr>
        <w:t>广东制造业小微企业有什么政策支持？</w:t>
      </w:r>
    </w:p>
    <w:p w14:paraId="31920347">
      <w:pPr>
        <w:pStyle w:val="14"/>
        <w:spacing w:after="40"/>
      </w:pPr>
      <w:r>
        <w:rPr>
          <w:rFonts w:ascii="微软雅黑" w:hAnsi="微软雅黑" w:eastAsia="微软雅黑"/>
          <w:sz w:val="21"/>
        </w:rPr>
        <w:t>帮我查某企业贷款可行性。</w:t>
      </w:r>
    </w:p>
    <w:p w14:paraId="37ABE3E9">
      <w:pPr>
        <w:pStyle w:val="4"/>
      </w:pPr>
      <w:r>
        <w:rPr>
          <w:rFonts w:ascii="微软雅黑" w:hAnsi="微软雅黑" w:eastAsia="微软雅黑"/>
          <w:color w:val="1F4E79"/>
        </w:rPr>
        <w:t>B4. 输出 Agent 真实能力说明</w:t>
      </w:r>
    </w:p>
    <w:p w14:paraId="22343A4E">
      <w:pPr>
        <w:pStyle w:val="16"/>
        <w:spacing w:after="40"/>
      </w:pPr>
      <w:r>
        <w:rPr>
          <w:rFonts w:ascii="微软雅黑" w:hAnsi="微软雅黑" w:eastAsia="微软雅黑"/>
          <w:sz w:val="21"/>
        </w:rPr>
        <w:t>告诉 D：Agent 当前实际能查哪些知识库。</w:t>
      </w:r>
    </w:p>
    <w:p w14:paraId="1409555F">
      <w:pPr>
        <w:pStyle w:val="16"/>
        <w:spacing w:after="40"/>
      </w:pPr>
      <w:r>
        <w:rPr>
          <w:rFonts w:ascii="微软雅黑" w:hAnsi="微软雅黑" w:eastAsia="微软雅黑"/>
          <w:sz w:val="21"/>
        </w:rPr>
        <w:t>确认银行产品库实际数量是 15、28 还是 30，并给出真实口径。</w:t>
      </w:r>
    </w:p>
    <w:p w14:paraId="7C2096B7">
      <w:pPr>
        <w:pStyle w:val="16"/>
        <w:spacing w:after="40"/>
      </w:pPr>
      <w:r>
        <w:rPr>
          <w:rFonts w:ascii="微软雅黑" w:hAnsi="微软雅黑" w:eastAsia="微软雅黑"/>
          <w:sz w:val="21"/>
        </w:rPr>
        <w:t>确认政策库、案例库、企业库是否都能通过 kb_bridge 读取。</w:t>
      </w:r>
    </w:p>
    <w:p w14:paraId="57A273EE">
      <w:pPr>
        <w:pStyle w:val="16"/>
        <w:spacing w:after="40"/>
      </w:pPr>
      <w:r>
        <w:rPr>
          <w:rFonts w:ascii="微软雅黑" w:hAnsi="微软雅黑" w:eastAsia="微软雅黑"/>
          <w:sz w:val="21"/>
        </w:rPr>
        <w:t>说明 Agent 和普通聊天机器人的区别：能调用工具与知识库，而不是只靠大模型生成。</w:t>
      </w:r>
    </w:p>
    <w:p w14:paraId="67242FEE">
      <w:pPr>
        <w:pStyle w:val="4"/>
      </w:pPr>
      <w:r>
        <w:rPr>
          <w:rFonts w:ascii="微软雅黑" w:hAnsi="微软雅黑" w:eastAsia="微软雅黑"/>
          <w:color w:val="1F4E79"/>
        </w:rPr>
        <w:t>B 的交付物与验收标准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4A546F90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40F8E01C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交付物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36B84F4C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验收标准</w:t>
            </w:r>
          </w:p>
        </w:tc>
      </w:tr>
      <w:tr w14:paraId="4FA88E2B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B047A9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修复后的 chat_agent.py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82643C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5 个固定问题中，贷款评估类问题不报错。</w:t>
            </w:r>
          </w:p>
        </w:tc>
      </w:tr>
      <w:tr w14:paraId="7C53ABFB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344E7A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工具调用测试结果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57FF2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回答中出现评分、风险原因、银行推荐和改善建议。</w:t>
            </w:r>
          </w:p>
        </w:tc>
      </w:tr>
      <w:tr w14:paraId="681FE07D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D99A84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Agent 真实能力说明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E36DAD3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能说清楚 Agent 调用了哪些工具和知识库。</w:t>
            </w:r>
          </w:p>
        </w:tc>
      </w:tr>
      <w:tr w14:paraId="6963BB28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CD0490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知识库口径反馈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BF3A9C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提供给 D 用于修 README 和答辩材料。</w:t>
            </w:r>
          </w:p>
        </w:tc>
      </w:tr>
    </w:tbl>
    <w:p w14:paraId="17986A4A">
      <w:pPr>
        <w:pStyle w:val="3"/>
      </w:pPr>
      <w:r>
        <w:rPr>
          <w:rFonts w:ascii="微软雅黑" w:hAnsi="微软雅黑" w:eastAsia="微软雅黑"/>
          <w:color w:val="1F4E79"/>
        </w:rPr>
        <w:t>六、C：前端 / 联调 / 测试负责人详细任务</w:t>
      </w:r>
    </w:p>
    <w:p w14:paraId="1248E7C0">
      <w:pPr>
        <w:spacing w:after="80" w:line="276" w:lineRule="auto"/>
      </w:pPr>
      <w:r>
        <w:rPr>
          <w:rFonts w:ascii="微软雅黑" w:hAnsi="微软雅黑" w:eastAsia="微软雅黑"/>
          <w:sz w:val="21"/>
        </w:rPr>
        <w:t>目标：确认前端、后端和 Chat Agent 在真实运行环境中连得起来。C 不需要承担复杂模型或 Agent 修复，重点是配置、构建、联调、截图和问题复现。</w:t>
      </w:r>
    </w:p>
    <w:p w14:paraId="0342333F">
      <w:pPr>
        <w:pStyle w:val="4"/>
      </w:pPr>
      <w:r>
        <w:rPr>
          <w:rFonts w:ascii="微软雅黑" w:hAnsi="微软雅黑" w:eastAsia="微软雅黑"/>
          <w:color w:val="1F4E79"/>
        </w:rPr>
        <w:t>C1. API 地址环境变量化</w:t>
      </w:r>
    </w:p>
    <w:p w14:paraId="103D6569">
      <w:pPr>
        <w:pStyle w:val="16"/>
        <w:spacing w:after="40"/>
      </w:pPr>
      <w:r>
        <w:rPr>
          <w:rFonts w:ascii="微软雅黑" w:hAnsi="微软雅黑" w:eastAsia="微软雅黑"/>
          <w:sz w:val="21"/>
        </w:rPr>
        <w:t>把 ChatPanel.tsx 中写死的 http://localhost:8000 改成 import.meta.env.VITE_API_BASE || http://localhost:8000。</w:t>
      </w:r>
    </w:p>
    <w:p w14:paraId="09F1FB94">
      <w:pPr>
        <w:pStyle w:val="16"/>
        <w:spacing w:after="40"/>
      </w:pPr>
      <w:r>
        <w:rPr>
          <w:rFonts w:ascii="微软雅黑" w:hAnsi="微软雅黑" w:eastAsia="微软雅黑"/>
          <w:sz w:val="21"/>
        </w:rPr>
        <w:t>整理前端 .env.example，只保留或明确 VITE_API_BASE=http://localhost:8000。</w:t>
      </w:r>
    </w:p>
    <w:p w14:paraId="1D6CAC58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后端密钥不要写成 VITE_DEEPSEEK_API_KEY，避免暴露到前端客户端。</w:t>
      </w:r>
    </w:p>
    <w:p w14:paraId="2A17C090">
      <w:pPr>
        <w:pStyle w:val="4"/>
      </w:pPr>
      <w:r>
        <w:rPr>
          <w:rFonts w:ascii="微软雅黑" w:hAnsi="微软雅黑" w:eastAsia="微软雅黑"/>
          <w:color w:val="1F4E79"/>
        </w:rPr>
        <w:t>C2. 前端构建与运行检查</w:t>
      </w:r>
    </w:p>
    <w:p w14:paraId="16EADFE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在前端目录执行 npm install、npm run build、npm run dev。</w:t>
      </w:r>
    </w:p>
    <w:p w14:paraId="34E8164D">
      <w:pPr>
        <w:pStyle w:val="16"/>
        <w:spacing w:after="40"/>
      </w:pPr>
      <w:r>
        <w:rPr>
          <w:rFonts w:ascii="微软雅黑" w:hAnsi="微软雅黑" w:eastAsia="微软雅黑"/>
          <w:sz w:val="21"/>
        </w:rPr>
        <w:t>记录 build 是否通过、页面是否能打开、浏览器控制台是否报错。</w:t>
      </w:r>
    </w:p>
    <w:p w14:paraId="2F2E7CFC">
      <w:pPr>
        <w:pStyle w:val="16"/>
        <w:spacing w:after="40"/>
      </w:pPr>
      <w:r>
        <w:rPr>
          <w:rFonts w:ascii="微软雅黑" w:hAnsi="微软雅黑" w:eastAsia="微软雅黑"/>
          <w:sz w:val="21"/>
        </w:rPr>
        <w:t>如报错，截图并记录当前分支、报错文本、复现步骤。</w:t>
      </w:r>
    </w:p>
    <w:p w14:paraId="157D925C">
      <w:pPr>
        <w:pStyle w:val="4"/>
      </w:pPr>
      <w:r>
        <w:rPr>
          <w:rFonts w:ascii="微软雅黑" w:hAnsi="微软雅黑" w:eastAsia="微软雅黑"/>
          <w:color w:val="1F4E79"/>
        </w:rPr>
        <w:t>C3. 前后端联调检查</w:t>
      </w:r>
    </w:p>
    <w:p w14:paraId="598F6335">
      <w:pPr>
        <w:pStyle w:val="16"/>
        <w:spacing w:after="40"/>
      </w:pPr>
      <w:r>
        <w:rPr>
          <w:rFonts w:ascii="微软雅黑" w:hAnsi="微软雅黑" w:eastAsia="微软雅黑"/>
          <w:sz w:val="21"/>
        </w:rPr>
        <w:t>启动后端后访问 /api/health，确认后端正常。</w:t>
      </w:r>
    </w:p>
    <w:p w14:paraId="05FCB6D5">
      <w:pPr>
        <w:pStyle w:val="16"/>
        <w:spacing w:after="40"/>
      </w:pPr>
      <w:r>
        <w:rPr>
          <w:rFonts w:ascii="微软雅黑" w:hAnsi="微软雅黑" w:eastAsia="微软雅黑"/>
          <w:sz w:val="21"/>
        </w:rPr>
        <w:t>打开前端页面，确认 ChatPanel 能发送消息。</w:t>
      </w:r>
    </w:p>
    <w:p w14:paraId="5CFEAEED">
      <w:pPr>
        <w:pStyle w:val="16"/>
        <w:spacing w:after="40"/>
      </w:pPr>
      <w:r>
        <w:rPr>
          <w:rFonts w:ascii="微软雅黑" w:hAnsi="微软雅黑" w:eastAsia="微软雅黑"/>
          <w:sz w:val="21"/>
        </w:rPr>
        <w:t>浏览器 Network 中检查 /api/chat 请求是否出现。</w:t>
      </w:r>
    </w:p>
    <w:p w14:paraId="78FEFC89">
      <w:pPr>
        <w:pStyle w:val="16"/>
        <w:spacing w:after="40"/>
      </w:pPr>
      <w:r>
        <w:rPr>
          <w:rFonts w:ascii="微软雅黑" w:hAnsi="微软雅黑" w:eastAsia="微软雅黑"/>
          <w:sz w:val="21"/>
        </w:rPr>
        <w:t>点击主页面评估按钮，检查 Network 中是否出现 /api/evaluate。</w:t>
      </w:r>
    </w:p>
    <w:p w14:paraId="0991C162">
      <w:pPr>
        <w:pStyle w:val="16"/>
        <w:spacing w:after="40"/>
      </w:pPr>
      <w:r>
        <w:rPr>
          <w:rFonts w:ascii="微软雅黑" w:hAnsi="微软雅黑" w:eastAsia="微软雅黑"/>
          <w:sz w:val="21"/>
        </w:rPr>
        <w:t>如果没有 /api/evaluate，明确记录：主页面仍未接入后端。</w:t>
      </w:r>
    </w:p>
    <w:p w14:paraId="1D6C8E29">
      <w:pPr>
        <w:pStyle w:val="4"/>
      </w:pPr>
      <w:r>
        <w:rPr>
          <w:rFonts w:ascii="微软雅黑" w:hAnsi="微软雅黑" w:eastAsia="微软雅黑"/>
          <w:color w:val="1F4E79"/>
        </w:rPr>
        <w:t>C4. 降级与异常测试</w:t>
      </w:r>
    </w:p>
    <w:p w14:paraId="375AA24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关闭后端后点击评估按钮，检查页面是否崩溃。</w:t>
      </w:r>
    </w:p>
    <w:p w14:paraId="09B53732">
      <w:pPr>
        <w:pStyle w:val="16"/>
        <w:spacing w:after="40"/>
      </w:pPr>
      <w:r>
        <w:rPr>
          <w:rFonts w:ascii="微软雅黑" w:hAnsi="微软雅黑" w:eastAsia="微软雅黑"/>
          <w:sz w:val="21"/>
        </w:rPr>
        <w:t>理想结果：页面 fallback 到前端本地规则。</w:t>
      </w:r>
    </w:p>
    <w:p w14:paraId="5E24624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坏结果：页面白屏、按钮无反应或控制台报错。</w:t>
      </w:r>
    </w:p>
    <w:p w14:paraId="764AC2B4">
      <w:pPr>
        <w:pStyle w:val="16"/>
        <w:spacing w:after="40"/>
      </w:pPr>
      <w:r>
        <w:rPr>
          <w:rFonts w:ascii="微软雅黑" w:hAnsi="微软雅黑" w:eastAsia="微软雅黑"/>
          <w:sz w:val="21"/>
        </w:rPr>
        <w:t>C 只需要记录并反馈，不必独立大改 App.tsx 的复杂数据映射。</w:t>
      </w:r>
    </w:p>
    <w:p w14:paraId="6BBE60A4">
      <w:pPr>
        <w:pStyle w:val="4"/>
      </w:pPr>
      <w:r>
        <w:rPr>
          <w:rFonts w:ascii="微软雅黑" w:hAnsi="微软雅黑" w:eastAsia="微软雅黑"/>
          <w:color w:val="1F4E79"/>
        </w:rPr>
        <w:t>C 的交付物与验收标准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7DB9DCAB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3DC92928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交付物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616382B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验收标准</w:t>
            </w:r>
          </w:p>
        </w:tc>
      </w:tr>
      <w:tr w14:paraId="7B6B3836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0D4D58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ChatPanel API 地址环境变量化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2A953E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本地默认 localhost，部署时可通过 VITE_API_BASE 修改。</w:t>
            </w:r>
          </w:p>
        </w:tc>
      </w:tr>
      <w:tr w14:paraId="0D2CCC09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C07433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.env.example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12A064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前端和后端变量不再 Gemini / DeepSeek 混乱。</w:t>
            </w:r>
          </w:p>
        </w:tc>
      </w:tr>
      <w:tr w14:paraId="2ADA6BB2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B24B9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前端 build 结果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CBB251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npm run build 通过或有清楚报错记录。</w:t>
            </w:r>
          </w:p>
        </w:tc>
      </w:tr>
      <w:tr w14:paraId="76E15FCD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1B8A77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联调截图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A20C84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证明 /api/chat 和 /api/evaluate 是否真的被请求。</w:t>
            </w:r>
          </w:p>
        </w:tc>
      </w:tr>
      <w:tr w14:paraId="1634C1D3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359F648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TEST_CHECKLIST.md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DB9F65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每次合并前有固定测试清单。</w:t>
            </w:r>
          </w:p>
        </w:tc>
      </w:tr>
    </w:tbl>
    <w:p w14:paraId="1CCF8E9C">
      <w:pPr>
        <w:pStyle w:val="3"/>
      </w:pPr>
      <w:r>
        <w:rPr>
          <w:rFonts w:ascii="微软雅黑" w:hAnsi="微软雅黑" w:eastAsia="微软雅黑"/>
          <w:color w:val="1F4E79"/>
        </w:rPr>
        <w:t>七、D：文档 / 答辩 / 项目口径负责人详细任务</w:t>
      </w:r>
    </w:p>
    <w:p w14:paraId="6524AC9C">
      <w:pPr>
        <w:spacing w:after="80" w:line="276" w:lineRule="auto"/>
      </w:pPr>
      <w:r>
        <w:rPr>
          <w:rFonts w:ascii="微软雅黑" w:hAnsi="微软雅黑" w:eastAsia="微软雅黑"/>
          <w:sz w:val="21"/>
        </w:rPr>
        <w:t>目标：统一项目对外说法，避免 README、演示和答辩口径互相打架。D 不一定需要写代码，但必须把数据来源、项目边界、架构图和演示话术讲清楚。</w:t>
      </w:r>
    </w:p>
    <w:p w14:paraId="39D86963">
      <w:pPr>
        <w:pStyle w:val="4"/>
      </w:pPr>
      <w:r>
        <w:rPr>
          <w:rFonts w:ascii="微软雅黑" w:hAnsi="微软雅黑" w:eastAsia="微软雅黑"/>
          <w:color w:val="1F4E79"/>
        </w:rPr>
        <w:t>D1. 修 README 与协作手册</w:t>
      </w:r>
    </w:p>
    <w:p w14:paraId="61973FAB">
      <w:pPr>
        <w:pStyle w:val="16"/>
        <w:spacing w:after="40"/>
      </w:pPr>
      <w:r>
        <w:rPr>
          <w:rFonts w:ascii="微软雅黑" w:hAnsi="微软雅黑" w:eastAsia="微软雅黑"/>
          <w:sz w:val="21"/>
        </w:rPr>
        <w:t>README 标题从 v4.0 改为 v5.0。</w:t>
      </w:r>
    </w:p>
    <w:p w14:paraId="2AAC1A71">
      <w:pPr>
        <w:pStyle w:val="16"/>
        <w:spacing w:after="40"/>
      </w:pPr>
      <w:r>
        <w:rPr>
          <w:rFonts w:ascii="微软雅黑" w:hAnsi="微软雅黑" w:eastAsia="微软雅黑"/>
          <w:sz w:val="21"/>
        </w:rPr>
        <w:t>“9000行真实数据训练”改为“9000行公开数据与合成教学样本训练”。</w:t>
      </w:r>
    </w:p>
    <w:p w14:paraId="12232A2D">
      <w:pPr>
        <w:pStyle w:val="16"/>
        <w:spacing w:after="40"/>
      </w:pPr>
      <w:r>
        <w:rPr>
          <w:rFonts w:ascii="微软雅黑" w:hAnsi="微软雅黑" w:eastAsia="微软雅黑"/>
          <w:sz w:val="21"/>
        </w:rPr>
        <w:t>企业数据库数量统一为实际检查结果，例如 1100 家。</w:t>
      </w:r>
    </w:p>
    <w:p w14:paraId="79C6FEFA">
      <w:pPr>
        <w:pStyle w:val="16"/>
        <w:spacing w:after="40"/>
      </w:pPr>
      <w:r>
        <w:rPr>
          <w:rFonts w:ascii="微软雅黑" w:hAnsi="微软雅黑" w:eastAsia="微软雅黑"/>
          <w:sz w:val="21"/>
        </w:rPr>
        <w:t>银行产品数量统一，不要同时出现 15、28、30 三种口径。</w:t>
      </w:r>
    </w:p>
    <w:p w14:paraId="41459114">
      <w:pPr>
        <w:pStyle w:val="16"/>
        <w:spacing w:after="40"/>
      </w:pPr>
      <w:r>
        <w:rPr>
          <w:rFonts w:ascii="微软雅黑" w:hAnsi="微软雅黑" w:eastAsia="微软雅黑"/>
          <w:sz w:val="21"/>
        </w:rPr>
        <w:t>更新 GIT_GUIDE.md 中的旧路径，指向当前 v5 主线代码目录和 kb 目录。</w:t>
      </w:r>
    </w:p>
    <w:p w14:paraId="0879D596">
      <w:pPr>
        <w:pStyle w:val="4"/>
      </w:pPr>
      <w:r>
        <w:rPr>
          <w:rFonts w:ascii="微软雅黑" w:hAnsi="微软雅黑" w:eastAsia="微软雅黑"/>
          <w:color w:val="1F4E79"/>
        </w:rPr>
        <w:t>D2. 增加项目边界声明</w:t>
      </w:r>
    </w:p>
    <w:p w14:paraId="2C90651E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建议直接加入以下表述：</w:t>
      </w:r>
    </w:p>
    <w:p w14:paraId="22C2D6D8">
      <w:pPr>
        <w:spacing w:after="80" w:line="276" w:lineRule="auto"/>
      </w:pPr>
      <w:r>
        <w:rPr>
          <w:rFonts w:ascii="微软雅黑" w:hAnsi="微软雅黑" w:eastAsia="微软雅黑"/>
          <w:sz w:val="21"/>
        </w:rPr>
        <w:t>本项目为金融科技课程展示原型，不接入真实银行系统，不采集真实征信、税务或银行流水数据，不作为真实授信审批依据。模型训练数据来自公开数据与合成教学样本，政策、银行产品和案例资料来自公开渠道，实际金融业务应以监管要求和银行最新政策为准。</w:t>
      </w:r>
    </w:p>
    <w:p w14:paraId="78DF5B29">
      <w:pPr>
        <w:pStyle w:val="4"/>
      </w:pPr>
      <w:r>
        <w:rPr>
          <w:rFonts w:ascii="微软雅黑" w:hAnsi="微软雅黑" w:eastAsia="微软雅黑"/>
          <w:color w:val="1F4E79"/>
        </w:rPr>
        <w:t>D3. 准备系统架构图与答辩话术</w:t>
      </w:r>
    </w:p>
    <w:p w14:paraId="4C1327BC">
      <w:pPr>
        <w:pStyle w:val="16"/>
        <w:spacing w:after="40"/>
      </w:pPr>
      <w:r>
        <w:rPr>
          <w:rFonts w:ascii="微软雅黑" w:hAnsi="微软雅黑" w:eastAsia="微软雅黑"/>
          <w:sz w:val="21"/>
        </w:rPr>
        <w:t>系统架构图：前端页面 → FastAPI 后端 → 风险评估模型 / 银行匹配引擎 / 月供计算器 / KB Bridge → Chat Agent → 政策知识库 / 银行产品库 / 企业画像库 / 案例库。</w:t>
      </w:r>
    </w:p>
    <w:p w14:paraId="5592E82F">
      <w:pPr>
        <w:pStyle w:val="16"/>
        <w:spacing w:after="40"/>
      </w:pPr>
      <w:r>
        <w:rPr>
          <w:rFonts w:ascii="微软雅黑" w:hAnsi="微软雅黑" w:eastAsia="微软雅黑"/>
          <w:sz w:val="21"/>
        </w:rPr>
        <w:t>核心表述：本项目不是替代银行授信审批，而是为小微企业提供融资前自诊断。</w:t>
      </w:r>
    </w:p>
    <w:p w14:paraId="30A6EE89">
      <w:pPr>
        <w:pStyle w:val="16"/>
        <w:spacing w:after="40"/>
      </w:pPr>
      <w:r>
        <w:rPr>
          <w:rFonts w:ascii="微软雅黑" w:hAnsi="微软雅黑" w:eastAsia="微软雅黑"/>
          <w:sz w:val="21"/>
        </w:rPr>
        <w:t>准备老师可能追问：模型在哪里调用？数据是否真实银行数据？Agent 和普通聊天有什么区别？推荐银行依据是什么？</w:t>
      </w:r>
    </w:p>
    <w:p w14:paraId="45C11386">
      <w:pPr>
        <w:pStyle w:val="4"/>
      </w:pPr>
      <w:r>
        <w:rPr>
          <w:rFonts w:ascii="微软雅黑" w:hAnsi="微软雅黑" w:eastAsia="微软雅黑"/>
          <w:color w:val="1F4E79"/>
        </w:rPr>
        <w:t>D 的交付物与验收标准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6"/>
        <w:gridCol w:w="5156"/>
      </w:tblGrid>
      <w:tr w14:paraId="11FEB1E9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206B8577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交付物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1EF27DA9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验收标准</w:t>
            </w:r>
          </w:p>
        </w:tc>
      </w:tr>
      <w:tr w14:paraId="6C8EA480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57FD17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修订后的 README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521712A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没有旧版本口径，没有夸大真实数据。</w:t>
            </w:r>
          </w:p>
        </w:tc>
      </w:tr>
      <w:tr w14:paraId="3976D169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4F982C0F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项目边界声明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0E5861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明确课程展示原型，不作真实授信依据。</w:t>
            </w:r>
          </w:p>
        </w:tc>
      </w:tr>
      <w:tr w14:paraId="4037FFFD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85D2A8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系统架构图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0D1AFE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能讲清前端、后端、模型、知识库、Agent 的关系。</w:t>
            </w:r>
          </w:p>
        </w:tc>
      </w:tr>
      <w:tr w14:paraId="51D2A80B">
        <w:trPr>
          <w:jc w:val="center"/>
        </w:trPr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7A701D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演示话术和 Q&amp;A</w:t>
            </w:r>
          </w:p>
        </w:tc>
        <w:tc>
          <w:tcPr>
            <w:tcW w:w="515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18311E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能回答数据来源、模型调用、Agent 特色、银行推荐依据。</w:t>
            </w:r>
          </w:p>
        </w:tc>
      </w:tr>
    </w:tbl>
    <w:p w14:paraId="725184B6">
      <w:pPr>
        <w:pStyle w:val="3"/>
      </w:pPr>
      <w:r>
        <w:rPr>
          <w:rFonts w:ascii="微软雅黑" w:hAnsi="微软雅黑" w:eastAsia="微软雅黑"/>
          <w:color w:val="1F4E79"/>
        </w:rPr>
        <w:t>八、分支与合并顺序</w:t>
      </w:r>
    </w:p>
    <w:p w14:paraId="7802C01C">
      <w:pPr>
        <w:spacing w:after="80" w:line="276" w:lineRule="auto"/>
      </w:pPr>
      <w:r>
        <w:rPr>
          <w:rFonts w:ascii="微软雅黑" w:hAnsi="微软雅黑" w:eastAsia="微软雅黑"/>
          <w:sz w:val="21"/>
        </w:rPr>
        <w:t>建议三位能使用 GitHub 的成员分别开独立分支，避免多人直接修改 main。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5"/>
        <w:gridCol w:w="2533"/>
        <w:gridCol w:w="3024"/>
        <w:gridCol w:w="2486"/>
      </w:tblGrid>
      <w:tr w14:paraId="6D72C767">
        <w:trPr>
          <w:jc w:val="center"/>
        </w:trPr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1E96FDE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人员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60C68D1D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分支名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39535666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主要文件范围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EF7"/>
            <w:vAlign w:val="center"/>
          </w:tcPr>
          <w:p w14:paraId="067BE8D0">
            <w:pPr>
              <w:jc w:val="left"/>
            </w:pPr>
            <w:r>
              <w:rPr>
                <w:rFonts w:ascii="微软雅黑" w:hAnsi="微软雅黑" w:eastAsia="微软雅黑"/>
                <w:b/>
                <w:sz w:val="21"/>
              </w:rPr>
              <w:t>合并顺序</w:t>
            </w:r>
          </w:p>
        </w:tc>
      </w:tr>
      <w:tr w14:paraId="04479005">
        <w:trPr>
          <w:jc w:val="center"/>
        </w:trPr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F0CA53E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A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5D1239AB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fix/ml-inference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9E61EC0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后端服务、ml_inference.py、模型状态相关文件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D12525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</w:tr>
      <w:tr w14:paraId="3E409BFB">
        <w:trPr>
          <w:jc w:val="center"/>
        </w:trPr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4FAAD52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B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5A4C746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fix/chat-agent-tools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79D894C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chat_agent.py、kb_bridge.py、Agent 工具调用相关文件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92169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</w:tr>
      <w:tr w14:paraId="14B5BA7A">
        <w:trPr>
          <w:jc w:val="center"/>
        </w:trPr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1B070D2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0B3EE45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fix/frontend-integration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A5575D9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ChatPanel.tsx、.env.example、TEST_CHECKLIST.md、前端联调记录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0BEAB54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</w:tr>
      <w:tr w14:paraId="2BB58E7B">
        <w:trPr>
          <w:jc w:val="center"/>
        </w:trPr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6F0E5A9C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2CF76F97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docs/readme-update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0414C451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README、GIT_GUIDE、答辩材料、架构图</w:t>
            </w:r>
          </w:p>
        </w:tc>
        <w:tc>
          <w:tcPr>
            <w:tcW w:w="25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vAlign w:val="center"/>
          </w:tcPr>
          <w:p w14:paraId="39000A7D"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</w:tr>
    </w:tbl>
    <w:p w14:paraId="6199215F">
      <w:pPr>
        <w:pStyle w:val="3"/>
      </w:pPr>
      <w:r>
        <w:rPr>
          <w:rFonts w:ascii="微软雅黑" w:hAnsi="微软雅黑" w:eastAsia="微软雅黑"/>
          <w:color w:val="1F4E79"/>
        </w:rPr>
        <w:t>九、</w:t>
      </w:r>
      <w:r>
        <w:rPr>
          <w:rFonts w:hint="eastAsia" w:ascii="微软雅黑" w:hAnsi="微软雅黑" w:eastAsia="微软雅黑"/>
          <w:color w:val="1F4E79"/>
          <w:lang w:val="en-US" w:eastAsia="zh-CN"/>
        </w:rPr>
        <w:t>最终</w:t>
      </w:r>
      <w:bookmarkStart w:id="0" w:name="_GoBack"/>
      <w:bookmarkEnd w:id="0"/>
      <w:r>
        <w:rPr>
          <w:rFonts w:ascii="微软雅黑" w:hAnsi="微软雅黑" w:eastAsia="微软雅黑"/>
          <w:color w:val="1F4E79"/>
        </w:rPr>
        <w:t>最低验收清单</w:t>
      </w:r>
    </w:p>
    <w:p w14:paraId="55F73AD3">
      <w:pPr>
        <w:pStyle w:val="16"/>
        <w:spacing w:after="40"/>
      </w:pPr>
      <w:r>
        <w:rPr>
          <w:rFonts w:ascii="微软雅黑" w:hAnsi="微软雅黑" w:eastAsia="微软雅黑"/>
          <w:sz w:val="21"/>
        </w:rPr>
        <w:t>A：/api/health 正常，/api/evaluate 正常，模型缺失时不崩溃。</w:t>
      </w:r>
    </w:p>
    <w:p w14:paraId="2763221E">
      <w:pPr>
        <w:pStyle w:val="16"/>
        <w:spacing w:after="40"/>
      </w:pPr>
      <w:r>
        <w:rPr>
          <w:rFonts w:ascii="微软雅黑" w:hAnsi="微软雅黑" w:eastAsia="微软雅黑"/>
          <w:sz w:val="21"/>
        </w:rPr>
        <w:t>B：Chat 能回答“我开餐饮店2年，月流水6万，想贷20万，可以吗？”且不报工具字段错误。</w:t>
      </w:r>
    </w:p>
    <w:p w14:paraId="265CCA93">
      <w:pPr>
        <w:pStyle w:val="16"/>
        <w:spacing w:after="40"/>
      </w:pPr>
      <w:r>
        <w:rPr>
          <w:rFonts w:ascii="微软雅黑" w:hAnsi="微软雅黑" w:eastAsia="微软雅黑"/>
          <w:sz w:val="21"/>
        </w:rPr>
        <w:t>C：前端能启动，npm run build 有结果，Network 中确认是否请求 /api/evaluate。</w:t>
      </w:r>
    </w:p>
    <w:p w14:paraId="280BC73C">
      <w:pPr>
        <w:pStyle w:val="16"/>
        <w:spacing w:after="40"/>
      </w:pPr>
      <w:r>
        <w:rPr>
          <w:rFonts w:ascii="微软雅黑" w:hAnsi="微软雅黑" w:eastAsia="微软雅黑"/>
          <w:sz w:val="21"/>
        </w:rPr>
        <w:t>D：README 删除“真实数据训练”，统一版本号、企业数量、银行数量口径。</w:t>
      </w:r>
    </w:p>
    <w:p w14:paraId="6E3B141E">
      <w:pPr>
        <w:pStyle w:val="3"/>
      </w:pPr>
      <w:r>
        <w:rPr>
          <w:rFonts w:ascii="微软雅黑" w:hAnsi="微软雅黑" w:eastAsia="微软雅黑"/>
          <w:color w:val="1F4E79"/>
        </w:rPr>
        <w:t>十、参考原则</w:t>
      </w:r>
    </w:p>
    <w:p w14:paraId="3E3E4639">
      <w:pPr>
        <w:pStyle w:val="16"/>
        <w:spacing w:after="40"/>
      </w:pPr>
      <w:r>
        <w:rPr>
          <w:rFonts w:ascii="微软雅黑" w:hAnsi="微软雅黑" w:eastAsia="微软雅黑"/>
          <w:sz w:val="21"/>
        </w:rPr>
        <w:t>GitHub Pull Request 用于在合并前提出、讨论和审查分支改动，适合当前多人协作流程。来源：https://docs.github.com/en/pull-requests</w:t>
      </w:r>
    </w:p>
    <w:p w14:paraId="792200EE">
      <w:pPr>
        <w:pStyle w:val="16"/>
        <w:spacing w:after="40"/>
      </w:pPr>
      <w:r>
        <w:rPr>
          <w:rFonts w:ascii="微软雅黑" w:hAnsi="微软雅黑" w:eastAsia="微软雅黑"/>
          <w:sz w:val="21"/>
        </w:rPr>
        <w:t>Vite 只有 VITE_ 前缀的环境变量会暴露给客户端代码，因此前端 API 地址适合使用 VITE_API_BASE，后端密钥不应加此前缀。来源：https://vite.dev/guide/env-and-mode</w:t>
      </w:r>
    </w:p>
    <w:p w14:paraId="1393F458">
      <w:pPr>
        <w:pStyle w:val="16"/>
        <w:spacing w:after="40"/>
      </w:pPr>
      <w:r>
        <w:rPr>
          <w:rFonts w:ascii="微软雅黑" w:hAnsi="微软雅黑" w:eastAsia="微软雅黑"/>
          <w:sz w:val="21"/>
        </w:rPr>
        <w:t>FastAPI 部署需要考虑 HTTPS、启动、重启、进程数量、内存和启动前步骤等，后续上线前需要单独检查。来源：https://fastapi.tiangolo.com/deployment/concepts/</w:t>
      </w:r>
    </w:p>
    <w:sectPr>
      <w:footerReference r:id="rId5" w:type="default"/>
      <w:pgSz w:w="12240" w:h="15840"/>
      <w:pgMar w:top="1020" w:right="964" w:bottom="102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05920">
    <w:pPr>
      <w:pStyle w:val="24"/>
      <w:jc w:val="center"/>
    </w:pPr>
    <w:r>
      <w:rPr>
        <w:rFonts w:ascii="微软雅黑" w:hAnsi="微软雅黑" w:eastAsia="微软雅黑"/>
        <w:color w:val="808080"/>
        <w:sz w:val="16"/>
      </w:rPr>
      <w:t>FinCourse Agent v5 任务分工 · 课程项目内部协作用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F0EA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郭大鹏</cp:lastModifiedBy>
  <dcterms:modified xsi:type="dcterms:W3CDTF">2026-06-26T20:06:07Z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7FA68344CA0EBAF92F6B3E6AFDD407CA_42</vt:lpwstr>
  </property>
</Properties>
</file>