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微软雅黑" w:hAnsi="微软雅黑" w:eastAsia="微软雅黑"/>
          <w:b/>
          <w:color w:val="0F4C5C"/>
          <w:sz w:val="48"/>
        </w:rPr>
        <w:t>银行业金融机构小微企业金融服务监管评价办法</w:t>
      </w:r>
    </w:p>
    <w:p>
      <w:pPr>
        <w:jc w:val="center"/>
      </w:pPr>
      <w:r>
        <w:rPr>
          <w:color w:val="5B7180"/>
          <w:sz w:val="26"/>
        </w:rPr>
        <w:t>普惠金融 Agent 知识库来源整理分册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整理日期：2026-06-20</w:t>
              <w:br/>
              <w:t>用途：课程项目的数据知识库与 Agent 引用依据</w:t>
            </w:r>
          </w:p>
        </w:tc>
      </w:tr>
    </w:tbl>
    <w:p>
      <w:r>
        <w:br w:type="page"/>
      </w:r>
    </w:p>
    <w:p>
      <w:pPr>
        <w:pStyle w:val="Heading1"/>
      </w:pPr>
      <w:r>
        <w:t>1. 银行业金融机构小微企业金融服务监管评价办法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国家金融监督管理总局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监管文件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2024-11-25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1">
        <w:r>
          <w:rPr>
            <w:color w:val="0563C1"/>
            <w:u w:val="single"/>
          </w:rPr>
          <w:t>https://www.nfra.gov.cn/cn/view/pages/governmentDetail.html?docId=1187908&amp;itemId=861&amp;generaltype=1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评价对象与目的：</w:t>
      </w:r>
      <w:r>
        <w:t>建立监管评价机制，从服务效果、机制体制、监管政策落实等维度评价小微金融服务。</w:t>
      </w:r>
    </w:p>
    <w:p>
      <w:pPr>
        <w:pStyle w:val="ListBullet"/>
      </w:pPr>
      <w:r>
        <w:rPr>
          <w:b/>
        </w:rPr>
        <w:t>评价结果运用：</w:t>
      </w:r>
      <w:r>
        <w:t>评价结果可用于监管分类、政策引导和改进小微企业金融服务。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银行业金融机构、小微企业金融服务</w:t>
      </w:r>
      <w:r>
        <w:rPr>
          <w:b/>
        </w:rPr>
        <w:t xml:space="preserve">  |  用途：</w:t>
      </w:r>
      <w:r>
        <w:t>政策背景解释；评价维度检索</w:t>
      </w:r>
    </w:p>
    <w:p>
      <w:r>
        <w:rPr>
          <w:b/>
        </w:rPr>
        <w:t>适用对象：</w:t>
      </w:r>
      <w:r>
        <w:t>银行业金融机构</w:t>
      </w:r>
      <w:r>
        <w:rPr>
          <w:b/>
        </w:rPr>
        <w:t xml:space="preserve">  |  用途：</w:t>
      </w:r>
      <w:r>
        <w:t>合规提示；政策解释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评价办法不等同于单户企业获贷承诺。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普惠金融小微企业融资诊断 Agent｜课程项目资料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Note">
    <w:name w:val="Policy Note"/>
    <w:basedOn w:val="Normal"/>
    <w:pPr>
      <w:spacing w:before="100" w:after="140"/>
      <w:ind w:left="259" w:right="259"/>
    </w:pPr>
    <w:rPr>
      <w:color w:val="5B46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fra.gov.cn/cn/view/pages/governmentDetail.html?docId=1187908&amp;itemId=861&amp;generaltype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