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320"/>
        <w:jc w:val="center"/>
      </w:pPr>
      <w:r>
        <w:rPr>
          <w:rFonts w:ascii="微软雅黑" w:hAnsi="微软雅黑" w:eastAsia="微软雅黑"/>
          <w:b/>
          <w:color w:val="0F4C5C"/>
          <w:sz w:val="48"/>
        </w:rPr>
        <w:t>国务院关于推进普惠金融高质量发展的实施意见</w:t>
      </w:r>
    </w:p>
    <w:p>
      <w:pPr>
        <w:jc w:val="center"/>
      </w:pPr>
      <w:r>
        <w:rPr>
          <w:color w:val="5B7180"/>
          <w:sz w:val="26"/>
        </w:rPr>
        <w:t>普惠金融 Agent 知识库来源整理分册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1F4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</w:rPr>
              <w:t>整理日期：2026-06-20</w:t>
              <w:br/>
              <w:t>用途：课程项目的数据知识库与 Agent 引用依据</w:t>
            </w:r>
          </w:p>
        </w:tc>
      </w:tr>
    </w:tbl>
    <w:p>
      <w:r>
        <w:br w:type="page"/>
      </w:r>
    </w:p>
    <w:p>
      <w:pPr>
        <w:pStyle w:val="Heading1"/>
      </w:pPr>
      <w:r>
        <w:t>1. 国务院关于推进普惠金融高质量发展的实施意见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来源机构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国务院/中国政府网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资料类型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政策文件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文号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国发〔2023〕15号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发布日期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2023-10-11</w:t>
            </w:r>
          </w:p>
        </w:tc>
      </w:tr>
      <w:tr>
        <w:tc>
          <w:tcPr>
            <w:tcW w:type="dxa" w:w="499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状态说明</w:t>
            </w:r>
          </w:p>
        </w:tc>
        <w:tc>
          <w:tcPr>
            <w:tcW w:type="dxa" w:w="49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公开来源；使用前复核现行有效性</w:t>
            </w:r>
          </w:p>
        </w:tc>
      </w:tr>
    </w:tbl>
    <w:p>
      <w:r>
        <w:rPr>
          <w:b/>
        </w:rPr>
        <w:t>官方来源：</w:t>
      </w:r>
      <w:hyperlink r:id="rId11">
        <w:r>
          <w:rPr>
            <w:color w:val="0563C1"/>
            <w:u w:val="single"/>
          </w:rPr>
          <w:t>https://www.gov.cn/zhengce/content/202310/content_6908495.htm</w:t>
        </w:r>
      </w:hyperlink>
    </w:p>
    <w:p>
      <w:pPr>
        <w:pStyle w:val="Heading2"/>
      </w:pPr>
      <w:r>
        <w:t>核心规则摘要</w:t>
      </w:r>
    </w:p>
    <w:p>
      <w:pPr>
        <w:pStyle w:val="ListBullet"/>
      </w:pPr>
      <w:r>
        <w:rPr>
          <w:b/>
        </w:rPr>
        <w:t>普惠金融发展目标：</w:t>
      </w:r>
      <w:r>
        <w:t>提高融资可得性与服务质量，完善风险分担、信用信息和消费者保护机制。</w:t>
      </w:r>
    </w:p>
    <w:p>
      <w:pPr>
        <w:pStyle w:val="ListBullet"/>
      </w:pPr>
      <w:r>
        <w:rPr>
          <w:b/>
        </w:rPr>
        <w:t>信用信息与风险分担：</w:t>
      </w:r>
      <w:r>
        <w:t>推动信用信息共享，健全政府性融资担保和风险补偿机制。</w:t>
      </w:r>
    </w:p>
    <w:p>
      <w:pPr>
        <w:pStyle w:val="Heading2"/>
      </w:pPr>
      <w:r>
        <w:t>适用对象与 Agent 用途</w:t>
      </w:r>
    </w:p>
    <w:p>
      <w:r>
        <w:rPr>
          <w:b/>
        </w:rPr>
        <w:t>适用对象：</w:t>
      </w:r>
      <w:r>
        <w:t>小微企业、个体工商户、涉农主体等</w:t>
      </w:r>
      <w:r>
        <w:rPr>
          <w:b/>
        </w:rPr>
        <w:t xml:space="preserve">  |  用途：</w:t>
      </w:r>
      <w:r>
        <w:t>普惠定位；建议依据</w:t>
      </w:r>
    </w:p>
    <w:p>
      <w:r>
        <w:rPr>
          <w:b/>
        </w:rPr>
        <w:t>适用对象：</w:t>
      </w:r>
      <w:r>
        <w:t>普惠金融服务主体</w:t>
      </w:r>
      <w:r>
        <w:rPr>
          <w:b/>
        </w:rPr>
        <w:t xml:space="preserve">  |  用途：</w:t>
      </w:r>
      <w:r>
        <w:t>信用增级建议；数据合规提醒</w:t>
      </w:r>
    </w:p>
    <w:p>
      <w:pPr>
        <w:pStyle w:val="Heading2"/>
      </w:pPr>
      <w:r>
        <w:t>风险与解释边界</w:t>
      </w:r>
    </w:p>
    <w:p>
      <w:pPr>
        <w:pStyle w:val="ListBullet"/>
      </w:pPr>
      <w:r>
        <w:t>宏观政策不构成具体银行审批条件。</w:t>
      </w:r>
    </w:p>
    <w:p>
      <w:pPr>
        <w:pStyle w:val="ListBullet"/>
      </w:pPr>
      <w:r>
        <w:t>数据使用仍须遵守授权、最小必要和安全要求。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普惠金融小微企业融资诊断 Agent｜课程项目资料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olicyNote">
    <w:name w:val="Policy Note"/>
    <w:basedOn w:val="Normal"/>
    <w:pPr>
      <w:spacing w:before="100" w:after="140"/>
      <w:ind w:left="259" w:right="259"/>
    </w:pPr>
    <w:rPr>
      <w:color w:val="5B46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gov.cn/zhengce/content/202310/content_6908495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