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贷款市场报价利率（LPR）页面与历史数据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贷款市场报价利率（LPR）页面与历史数据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中国货币网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利率数据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持续更新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https://www.chinamoney.com.cn/chinese/bklpr/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形成机制：</w:t>
      </w:r>
      <w:r>
        <w:t>LPR 由报价行报价，全国银行间同业拆借中心计算并发布，为贷款定价提供参考。</w:t>
      </w:r>
    </w:p>
    <w:p>
      <w:pPr>
        <w:pStyle w:val="ListBullet"/>
      </w:pPr>
      <w:r>
        <w:rPr>
          <w:b/>
        </w:rPr>
        <w:t>期限与时点：</w:t>
      </w:r>
      <w:r>
        <w:t>比较利率时应匹配相应期限并记录报价日期，历史值与当前值不可混用。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银行贷款定价参考</w:t>
      </w:r>
      <w:r>
        <w:rPr>
          <w:b/>
        </w:rPr>
        <w:t xml:space="preserve">  |  用途：</w:t>
      </w:r>
      <w:r>
        <w:t>利率合理性参照</w:t>
      </w:r>
    </w:p>
    <w:p>
      <w:r>
        <w:rPr>
          <w:b/>
        </w:rPr>
        <w:t>适用对象：</w:t>
      </w:r>
      <w:r>
        <w:t>比较贷款报价的企业用户</w:t>
      </w:r>
      <w:r>
        <w:rPr>
          <w:b/>
        </w:rPr>
        <w:t xml:space="preserve">  |  用途：</w:t>
      </w:r>
      <w:r>
        <w:t>报价日期提示；利率解释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LPR 不是对任何企业的最终执行利率。</w:t>
      </w:r>
    </w:p>
    <w:p>
      <w:pPr>
        <w:pStyle w:val="ListBullet"/>
      </w:pPr>
      <w:r>
        <w:t>产品利率还受信用、担保、期限和费用影响。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hinamoney.com.cn/chinese/bkl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