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微软雅黑" w:hAnsi="微软雅黑" w:eastAsia="微软雅黑"/>
          <w:b/>
          <w:color w:val="0F4C5C"/>
          <w:sz w:val="48"/>
        </w:rPr>
        <w:t>普惠金融在线融资—中银企E贷</w:t>
      </w:r>
    </w:p>
    <w:p>
      <w:pPr>
        <w:jc w:val="center"/>
      </w:pPr>
      <w:r>
        <w:rPr>
          <w:color w:val="5B7180"/>
          <w:sz w:val="26"/>
        </w:rPr>
        <w:t>普惠金融 Agent 知识库来源整理分册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整理日期：2026-06-20</w:t>
              <w:br/>
              <w:t>用途：课程项目的数据知识库与 Agent 引用依据</w:t>
            </w:r>
          </w:p>
        </w:tc>
      </w:tr>
    </w:tbl>
    <w:p>
      <w:r>
        <w:br w:type="page"/>
      </w:r>
    </w:p>
    <w:p>
      <w:pPr>
        <w:pStyle w:val="Heading1"/>
      </w:pPr>
      <w:r>
        <w:t>1. 普惠金融在线融资—中银企E贷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中国银行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银行产品说明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页面动态更新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1">
        <w:r>
          <w:rPr>
            <w:color w:val="0563C1"/>
            <w:u w:val="single"/>
          </w:rPr>
          <w:t>https://www.bankofchina.com/ebanking/online/202101/t20210105_18941711.html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产品定位：</w:t>
      </w:r>
      <w:r>
        <w:t>线上化普惠融资产品可按不同子产品结合纳税、结算、抵押等信息进行申请。</w:t>
      </w:r>
    </w:p>
    <w:p>
      <w:pPr>
        <w:pStyle w:val="ListBullet"/>
      </w:pPr>
      <w:r>
        <w:rPr>
          <w:b/>
        </w:rPr>
        <w:t>申请资料：</w:t>
      </w:r>
      <w:r>
        <w:t>通常需要主体身份、经营资质、授权查询及与具体子产品相关的经营或增信材料。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符合银行条件的小微企业及经营主体</w:t>
      </w:r>
      <w:r>
        <w:rPr>
          <w:b/>
        </w:rPr>
        <w:t xml:space="preserve">  |  用途：</w:t>
      </w:r>
      <w:r>
        <w:t>产品初筛；申请路径</w:t>
      </w:r>
    </w:p>
    <w:p>
      <w:r>
        <w:rPr>
          <w:b/>
        </w:rPr>
        <w:t>适用对象：</w:t>
      </w:r>
      <w:r>
        <w:t>小微企业申请人</w:t>
      </w:r>
      <w:r>
        <w:rPr>
          <w:b/>
        </w:rPr>
        <w:t xml:space="preserve">  |  用途：</w:t>
      </w:r>
      <w:r>
        <w:t>材料清单生成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产品条件、额度、期限和利率会变化，以银行最新页面和审批为准。</w:t>
      </w:r>
    </w:p>
    <w:p>
      <w:pPr>
        <w:pStyle w:val="ListBullet"/>
      </w:pPr>
      <w:r>
        <w:t>公开说明不能替代网点或线上申请页面的最新清单。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普惠金融小微企业融资诊断 Agent｜课程项目资料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Note">
    <w:name w:val="Policy Note"/>
    <w:basedOn w:val="Normal"/>
    <w:pPr>
      <w:spacing w:before="100" w:after="140"/>
      <w:ind w:left="259" w:right="259"/>
    </w:pPr>
    <w:rPr>
      <w:color w:val="5B46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ankofchina.com/ebanking/online/202101/t20210105_1894171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