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NYC Taxi Generous Tipper Prediction</w:t>
      </w:r>
    </w:p>
    <w:p>
      <w:pPr>
        <w:jc w:val="left"/>
      </w:pPr>
      <w:r>
        <w:rPr>
          <w:b/>
          <w:sz w:val="22"/>
        </w:rPr>
        <w:t>Executive Summary | Google Advanced Data Analytics Capstone</w:t>
      </w:r>
    </w:p>
    <w:p>
      <w:pPr>
        <w:spacing w:after="200"/>
      </w:pPr>
      <w:r>
        <w:t>Eric Li  |  Machine Learning Classification  |  Python, scikit-learn, XGBoost</w:t>
      </w:r>
    </w:p>
    <w:p>
      <w:pPr>
        <w:pStyle w:val="Heading1"/>
      </w:pPr>
      <w:r>
        <w:t>Executive takeaway</w:t>
      </w:r>
    </w:p>
    <w:p>
      <w:r>
        <w:rPr>
          <w:b/>
        </w:rPr>
        <w:t xml:space="preserve">The model is useful as a controlled analytical experiment, but not as a tool for restricting taxi access. </w:t>
      </w:r>
      <w:r>
        <w:t>After reframing an ethically problematic request, I built and compared Random Forest and XGBoost classifiers to identify trips associated with generous tips (&gt;=20%). Random Forest was selected as the preferred model with a test F1 of 0.745 and recall of 0.824; XGBoost delivered almost identical F1, so added complexity did not create meaningful value.</w:t>
      </w:r>
    </w:p>
    <w:p>
      <w:pPr>
        <w:pStyle w:val="Heading1"/>
      </w:pPr>
      <w:r>
        <w:t>1. Business problem and responsible reframing</w:t>
      </w:r>
    </w:p>
    <w:p>
      <w:r>
        <w:t>The original brief proposed predicting customers who would not tip so drivers could avoid them. I identified a material fairness and customer-access risk: even a technically accurate model could discourage drivers from serving passengers predicted to tip poorly. I therefore reframed the objective to predicting generous tippers (&gt;=20%) and treated the output as decision-support insight rather than a mechanism for excluding customers.</w:t>
      </w:r>
    </w:p>
    <w:p>
      <w:pPr>
        <w:pStyle w:val="Heading1"/>
      </w:pPr>
      <w:r>
        <w:t>2. Data and modelling approach</w:t>
      </w:r>
    </w:p>
    <w:p>
      <w:r>
        <w:t>The modelling sample contained 15,265 card-paid trips and was close to balanced (52.6% generous; 47.4% non-generous). I engineered temporal features, incorporated predicted fare and route-level mean distance/duration, removed leakage variables such as tip amount and tip percentage, one-hot encoded categorical fields, and used a stratified 80/20 train-test split. Random Forest and XGBoost were tuned with GridSearchCV using F1 as the selection metric because both precision and recall matter.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Model</w:t>
            </w:r>
          </w:p>
        </w:tc>
        <w:tc>
          <w:tcPr>
            <w:tcW w:type="dxa" w:w="2016"/>
          </w:tcPr>
          <w:p>
            <w:r>
              <w:t>Precision</w:t>
            </w:r>
          </w:p>
        </w:tc>
        <w:tc>
          <w:tcPr>
            <w:tcW w:type="dxa" w:w="2016"/>
          </w:tcPr>
          <w:p>
            <w:r>
              <w:t>Recall</w:t>
            </w:r>
          </w:p>
        </w:tc>
        <w:tc>
          <w:tcPr>
            <w:tcW w:type="dxa" w:w="2016"/>
          </w:tcPr>
          <w:p>
            <w:r>
              <w:t>F1</w:t>
            </w:r>
          </w:p>
        </w:tc>
        <w:tc>
          <w:tcPr>
            <w:tcW w:type="dxa" w:w="2016"/>
          </w:tcPr>
          <w:p>
            <w:r>
              <w:t>Accuracy</w:t>
            </w:r>
          </w:p>
        </w:tc>
      </w:tr>
      <w:tr>
        <w:tc>
          <w:tcPr>
            <w:tcW w:type="dxa" w:w="2016"/>
          </w:tcPr>
          <w:p>
            <w:r>
              <w:t>Random Forest - Test</w:t>
            </w:r>
          </w:p>
        </w:tc>
        <w:tc>
          <w:tcPr>
            <w:tcW w:type="dxa" w:w="2016"/>
          </w:tcPr>
          <w:p>
            <w:r>
              <w:t>0.680</w:t>
            </w:r>
          </w:p>
        </w:tc>
        <w:tc>
          <w:tcPr>
            <w:tcW w:type="dxa" w:w="2016"/>
          </w:tcPr>
          <w:p>
            <w:r>
              <w:t>0.824</w:t>
            </w:r>
          </w:p>
        </w:tc>
        <w:tc>
          <w:tcPr>
            <w:tcW w:type="dxa" w:w="2016"/>
          </w:tcPr>
          <w:p>
            <w:r>
              <w:t>0.745</w:t>
            </w:r>
          </w:p>
        </w:tc>
        <w:tc>
          <w:tcPr>
            <w:tcW w:type="dxa" w:w="2016"/>
          </w:tcPr>
          <w:p>
            <w:r>
              <w:t>0.703</w:t>
            </w:r>
          </w:p>
        </w:tc>
      </w:tr>
      <w:tr>
        <w:tc>
          <w:tcPr>
            <w:tcW w:type="dxa" w:w="2016"/>
          </w:tcPr>
          <w:p>
            <w:r>
              <w:t>XGBoost - Test</w:t>
            </w:r>
          </w:p>
        </w:tc>
        <w:tc>
          <w:tcPr>
            <w:tcW w:type="dxa" w:w="2016"/>
          </w:tcPr>
          <w:p>
            <w:r>
              <w:t>0.686</w:t>
            </w:r>
          </w:p>
        </w:tc>
        <w:tc>
          <w:tcPr>
            <w:tcW w:type="dxa" w:w="2016"/>
          </w:tcPr>
          <w:p>
            <w:r>
              <w:t>0.815</w:t>
            </w:r>
          </w:p>
        </w:tc>
        <w:tc>
          <w:tcPr>
            <w:tcW w:type="dxa" w:w="2016"/>
          </w:tcPr>
          <w:p>
            <w:r>
              <w:t>0.745</w:t>
            </w:r>
          </w:p>
        </w:tc>
        <w:tc>
          <w:tcPr>
            <w:tcW w:type="dxa" w:w="2016"/>
          </w:tcPr>
          <w:p>
            <w:r>
              <w:t>0.706</w:t>
            </w:r>
          </w:p>
        </w:tc>
      </w:tr>
    </w:tbl>
    <w:p>
      <w:pPr>
        <w:pStyle w:val="Heading1"/>
      </w:pPr>
      <w:r>
        <w:t>3. Key findings</w:t>
      </w:r>
    </w:p>
    <w:p>
      <w:pPr>
        <w:pStyle w:val="ListBullet"/>
      </w:pPr>
      <w:r>
        <w:t>Random Forest and XGBoost were effectively tied on test F1 (0.745), showing that a more complex boosting model did not materially improve the business-relevant metric.</w:t>
      </w:r>
    </w:p>
    <w:p>
      <w:pPr>
        <w:pStyle w:val="ListBullet"/>
      </w:pPr>
      <w:r>
        <w:t>Random Forest achieved higher recall (0.824 vs 0.815), supporting its selection when the two models otherwise perform similarly.</w:t>
      </w:r>
    </w:p>
    <w:p>
      <w:pPr>
        <w:pStyle w:val="ListBullet"/>
      </w:pPr>
      <w:r>
        <w:t>VendorID, predicted fare, mean duration and mean distance were among the most influential Random Forest features. VendorID requires investigation before operational use because it may proxy for unobserved operational differences.</w:t>
      </w:r>
    </w:p>
    <w:p>
      <w:pPr>
        <w:pStyle w:val="ListBullet"/>
      </w:pPr>
      <w:r>
        <w:t>False positives were more common than false negatives. This matters because drivers could expect a generous tip that does not occur, potentially reducing trust in the tool.</w:t>
      </w:r>
    </w:p>
    <w:p>
      <w:pPr>
        <w:pStyle w:val="Heading1"/>
      </w:pPr>
      <w:r>
        <w:t>4. Recommendations</w:t>
      </w:r>
    </w:p>
    <w:p>
      <w:pPr>
        <w:pStyle w:val="ListNumber"/>
      </w:pPr>
      <w:r>
        <w:rPr>
          <w:b/>
        </w:rPr>
        <w:t xml:space="preserve">Keep the model advisory, not exclusionary. </w:t>
      </w:r>
      <w:r>
        <w:t>Do not use predictions to deny or deprioritise taxi service. Preserve the reframed objective and equal access.</w:t>
      </w:r>
    </w:p>
    <w:p>
      <w:pPr>
        <w:pStyle w:val="ListNumber"/>
      </w:pPr>
      <w:r>
        <w:rPr>
          <w:b/>
        </w:rPr>
        <w:t xml:space="preserve">Pilot before scaling. </w:t>
      </w:r>
      <w:r>
        <w:t>Test the model with a limited user group and measure both predictive performance and behavioural effects before any wider deployment.</w:t>
      </w:r>
    </w:p>
    <w:p>
      <w:pPr>
        <w:pStyle w:val="ListNumber"/>
      </w:pPr>
      <w:r>
        <w:rPr>
          <w:b/>
        </w:rPr>
        <w:t xml:space="preserve">Investigate VendorID. </w:t>
      </w:r>
      <w:r>
        <w:t>Run statistical and operational analysis to determine why vendor identity is predictive and whether the relationship is stable and appropriate to use.</w:t>
      </w:r>
    </w:p>
    <w:p>
      <w:pPr>
        <w:pStyle w:val="ListNumber"/>
      </w:pPr>
      <w:r>
        <w:rPr>
          <w:b/>
        </w:rPr>
        <w:t xml:space="preserve">Improve the data. </w:t>
      </w:r>
      <w:r>
        <w:t>Add historical tipping behaviour where lawful and available, improve cash-tip coverage, and explore richer location and fare-rounding features.</w:t>
      </w:r>
    </w:p>
    <w:p>
      <w:pPr>
        <w:pStyle w:val="ListNumber"/>
      </w:pPr>
      <w:r>
        <w:rPr>
          <w:b/>
        </w:rPr>
        <w:t xml:space="preserve">Monitor performance and fairness. </w:t>
      </w:r>
      <w:r>
        <w:t>Track F1, precision, recall, error types and customer/driver outcomes over time; retrain only when there is evidence that performance has shifted.</w:t>
      </w:r>
    </w:p>
    <w:p>
      <w:pPr>
        <w:pStyle w:val="Heading1"/>
      </w:pPr>
      <w:r>
        <w:t>5. Limitations and next step</w:t>
      </w:r>
    </w:p>
    <w:p>
      <w:r>
        <w:t>The project uses a course-provided sample of 2017 NYC TLC data and is not production-ready. Cash tips are incompletely observed, customer-level tipping history is unavailable, and feature importance does not establish causality. The next step should be a controlled pilot using current data, with fairness, privacy and operational review built into the evaluation.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Eric Li | Automatidata Machine Learning Capstone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