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30F" w:rsidRDefault="00E754E5">
      <w:r>
        <w:t>Módulo 2</w:t>
      </w:r>
    </w:p>
    <w:p w:rsidR="00E754E5" w:rsidRDefault="00E754E5">
      <w:r>
        <w:t>Aula 3 – Cirurgia Bariátrica – aspectos psicológicos e psiquiátricos</w:t>
      </w:r>
    </w:p>
    <w:p w:rsidR="00E754E5" w:rsidRDefault="00E754E5">
      <w:r>
        <w:t>Pdf com artigo sobre esse tema na pasta módulo 2</w:t>
      </w:r>
    </w:p>
    <w:sectPr w:rsidR="00E754E5" w:rsidSect="00466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754E5"/>
    <w:rsid w:val="001C2EB7"/>
    <w:rsid w:val="0046630F"/>
    <w:rsid w:val="00E75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3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Pichau</dc:creator>
  <cp:lastModifiedBy>Pichau</cp:lastModifiedBy>
  <cp:revision>2</cp:revision>
  <dcterms:created xsi:type="dcterms:W3CDTF">2020-08-13T14:27:00Z</dcterms:created>
  <dcterms:modified xsi:type="dcterms:W3CDTF">2020-08-13T16:16:00Z</dcterms:modified>
</cp:coreProperties>
</file>