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EEC" w:rsidRPr="005E6F43" w:rsidRDefault="00AF1EEC" w:rsidP="008A17E5">
      <w:pPr>
        <w:pStyle w:val="CoverLogo"/>
        <w:suppressAutoHyphens/>
      </w:pPr>
      <w:r>
        <w:rPr>
          <w:noProof/>
        </w:rPr>
        <w:drawing>
          <wp:inline distT="0" distB="0" distL="0" distR="0" wp14:anchorId="4A54EBC6" wp14:editId="36E5EDD6">
            <wp:extent cx="76200" cy="66675"/>
            <wp:effectExtent l="0" t="0" r="0" b="952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p>
    <w:p w:rsidR="00AF1EEC" w:rsidRPr="009178AA" w:rsidRDefault="00AF1EEC" w:rsidP="00EA3173">
      <w:pPr>
        <w:pStyle w:val="CoverTitle"/>
        <w:ind w:right="2880"/>
      </w:pPr>
      <w:r w:rsidRPr="009178AA">
        <w:t>Cybersecurity Assessment Report to Board of Directors</w:t>
      </w:r>
      <w:proofErr w:type="spellStart"/>
    </w:p>
    <w:p w:rsidR="00AF1EEC" w:rsidRPr="00164BEB" w:rsidRDefault="00AF1EEC" w:rsidP="00AF1EEC">
      <w:pPr>
        <w:pStyle w:val="CoverPageBorder"/>
      </w:pPr>
    </w:p>
    <w:p w:rsidR="00AF1EEC" w:rsidRPr="002E492D" w:rsidRDefault="00AF1EEC" w:rsidP="00AF1EEC">
      <w:pPr>
        <w:pStyle w:val="CoverCustomerName"/>
      </w:pPr>
      <w:r>
        <w:t>Quinnipiac University</w:t>
      </w:r>
    </w:p>
    <w:p w:rsidR="00AF1EEC" w:rsidRDefault="00AF1EEC" w:rsidP="00AF1EEC">
      <w:pPr>
        <w:pStyle w:val="CoverText"/>
      </w:pPr>
      <w:r>
        <w:t>EricNoga-October 2024</w:t>
      </w:r>
    </w:p>
    <w:p w:rsidR="00AF1EEC" w:rsidRPr="009178AA" w:rsidRDefault="00AF1EEC" w:rsidP="00AF1EEC">
      <w:pPr>
        <w:pStyle w:val="CoverText"/>
      </w:pPr>
      <w:r w:rsidRPr="009178AA">
        <w:br w:type="page"/>
      </w:r>
    </w:p>
    <w:p w:rsidR="00BB0572" w:rsidRDefault="00D15DB0" w:rsidP="00AF1EEC">
      <w:pPr>
        <w:pStyle w:val="TitleSection"/>
      </w:pPr>
      <w:r>
        <w:lastRenderedPageBreak/>
        <w:t>Table of Contents</w:t>
      </w:r>
    </w:p>
    <w:p w:rsidR="002A22B0" w:rsidRDefault="00234929">
      <w:pPr>
        <w:pStyle w:val="TOC1"/>
        <w:rPr>
          <w:rFonts w:asciiTheme="minorHAnsi" w:eastAsiaTheme="minorEastAsia" w:hAnsiTheme="minorHAnsi" w:cstheme="minorBidi"/>
          <w:noProof/>
          <w:color w:val="auto"/>
          <w:sz w:val="22"/>
          <w:szCs w:val="22"/>
          <w:lang w:eastAsia="ja-JP"/>
        </w:rPr>
      </w:pPr>
      <w:r>
        <w:rPr>
          <w:b/>
          <w:bCs/>
          <w:caps/>
        </w:rPr>
        <w:fldChar w:fldCharType="begin"/>
      </w:r>
      <w:r w:rsidR="00D15DB0">
        <w:rPr>
          <w:bCs/>
        </w:rPr>
        <w:instrText xml:space="preserve"> TOC \o "1-3" \h \z </w:instrText>
      </w:r>
      <w:r>
        <w:rPr>
          <w:b/>
          <w:bCs/>
          <w:caps/>
        </w:rPr>
        <w:fldChar w:fldCharType="separate"/>
      </w:r>
      <w:r w:rsidR="002A22B0" w:rsidRPr="00391167">
        <w:rPr>
          <w:rStyle w:val="Hyperlink"/>
          <w:noProof/>
        </w:rPr>
        <w:fldChar w:fldCharType="begin"/>
      </w:r>
      <w:r w:rsidR="002A22B0" w:rsidRPr="00391167">
        <w:rPr>
          <w:rStyle w:val="Hyperlink"/>
          <w:noProof/>
        </w:rPr>
        <w:instrText xml:space="preserve"> </w:instrText>
      </w:r>
      <w:r w:rsidR="002A22B0">
        <w:rPr>
          <w:noProof/>
        </w:rPr>
        <w:instrText>HYPERLINK \l "_Toc185066053"</w:instrText>
      </w:r>
      <w:r w:rsidR="002A22B0" w:rsidRPr="00391167">
        <w:rPr>
          <w:rStyle w:val="Hyperlink"/>
          <w:noProof/>
        </w:rPr>
        <w:instrText xml:space="preserve"> </w:instrText>
      </w:r>
      <w:r w:rsidR="002A22B0" w:rsidRPr="00391167">
        <w:rPr>
          <w:rStyle w:val="Hyperlink"/>
          <w:noProof/>
        </w:rPr>
      </w:r>
      <w:r w:rsidR="002A22B0" w:rsidRPr="00391167">
        <w:rPr>
          <w:rStyle w:val="Hyperlink"/>
          <w:noProof/>
        </w:rPr>
        <w:fldChar w:fldCharType="separate"/>
      </w:r>
      <w:r w:rsidR="002A22B0" w:rsidRPr="00391167">
        <w:rPr>
          <w:rStyle w:val="Hyperlink"/>
          <w:noProof/>
        </w:rPr>
        <w:t>1</w:t>
      </w:r>
      <w:r w:rsidR="002A22B0">
        <w:rPr>
          <w:rFonts w:asciiTheme="minorHAnsi" w:eastAsiaTheme="minorEastAsia" w:hAnsiTheme="minorHAnsi" w:cstheme="minorBidi"/>
          <w:noProof/>
          <w:color w:val="auto"/>
          <w:sz w:val="22"/>
          <w:szCs w:val="22"/>
          <w:lang w:eastAsia="ja-JP"/>
        </w:rPr>
        <w:tab/>
      </w:r>
      <w:r w:rsidR="002A22B0" w:rsidRPr="00391167">
        <w:rPr>
          <w:rStyle w:val="Hyperlink"/>
          <w:noProof/>
        </w:rPr>
        <w:t>Introduction</w:t>
      </w:r>
      <w:r w:rsidR="002A22B0">
        <w:rPr>
          <w:noProof/>
          <w:webHidden/>
        </w:rPr>
        <w:tab/>
      </w:r>
      <w:r w:rsidR="002A22B0">
        <w:rPr>
          <w:noProof/>
          <w:webHidden/>
        </w:rPr>
        <w:fldChar w:fldCharType="begin"/>
      </w:r>
      <w:r w:rsidR="002A22B0">
        <w:rPr>
          <w:noProof/>
          <w:webHidden/>
        </w:rPr>
        <w:instrText xml:space="preserve"> PAGEREF _Toc185066053 \h </w:instrText>
      </w:r>
      <w:r w:rsidR="002A22B0">
        <w:rPr>
          <w:noProof/>
          <w:webHidden/>
        </w:rPr>
      </w:r>
      <w:r w:rsidR="002A22B0">
        <w:rPr>
          <w:noProof/>
          <w:webHidden/>
        </w:rPr>
        <w:fldChar w:fldCharType="separate"/>
      </w:r>
      <w:r w:rsidR="002A22B0">
        <w:rPr>
          <w:noProof/>
          <w:webHidden/>
        </w:rPr>
        <w:t>3</w:t>
      </w:r>
      <w:r w:rsidR="002A22B0">
        <w:rPr>
          <w:noProof/>
          <w:webHidden/>
        </w:rPr>
        <w:fldChar w:fldCharType="end"/>
      </w:r>
      <w:r w:rsidR="002A22B0" w:rsidRPr="00391167">
        <w:rPr>
          <w:rStyle w:val="Hyperlink"/>
          <w:noProof/>
        </w:rPr>
        <w:fldChar w:fldCharType="end"/>
      </w:r>
    </w:p>
    <w:p w:rsidR="002A22B0" w:rsidRDefault="002A22B0">
      <w:pPr>
        <w:pStyle w:val="TOC2"/>
        <w:rPr>
          <w:rFonts w:asciiTheme="minorHAnsi" w:eastAsiaTheme="minorEastAsia" w:hAnsiTheme="minorHAnsi" w:cstheme="minorBidi"/>
          <w:color w:val="auto"/>
          <w:sz w:val="22"/>
          <w:szCs w:val="22"/>
          <w:lang w:eastAsia="ja-JP"/>
        </w:rPr>
      </w:pPr>
      <w:r w:rsidRPr="00391167">
        <w:rPr>
          <w:rStyle w:val="Hyperlink"/>
        </w:rPr>
        <w:fldChar w:fldCharType="begin"/>
      </w:r>
      <w:r w:rsidRPr="00391167">
        <w:rPr>
          <w:rStyle w:val="Hyperlink"/>
        </w:rPr>
        <w:instrText xml:space="preserve"> </w:instrText>
      </w:r>
      <w:r>
        <w:instrText>HYPERLINK \l "_Toc185066054"</w:instrText>
      </w:r>
      <w:r w:rsidRPr="00391167">
        <w:rPr>
          <w:rStyle w:val="Hyperlink"/>
        </w:rPr>
        <w:instrText xml:space="preserve"> </w:instrText>
      </w:r>
      <w:r w:rsidRPr="00391167">
        <w:rPr>
          <w:rStyle w:val="Hyperlink"/>
        </w:rPr>
      </w:r>
      <w:r w:rsidRPr="00391167">
        <w:rPr>
          <w:rStyle w:val="Hyperlink"/>
        </w:rPr>
        <w:fldChar w:fldCharType="separate"/>
      </w:r>
      <w:r w:rsidRPr="00391167">
        <w:rPr>
          <w:rStyle w:val="Hyperlink"/>
        </w:rPr>
        <w:t>1.1</w:t>
      </w:r>
      <w:r>
        <w:rPr>
          <w:rFonts w:asciiTheme="minorHAnsi" w:eastAsiaTheme="minorEastAsia" w:hAnsiTheme="minorHAnsi" w:cstheme="minorBidi"/>
          <w:color w:val="auto"/>
          <w:sz w:val="22"/>
          <w:szCs w:val="22"/>
          <w:lang w:eastAsia="ja-JP"/>
        </w:rPr>
        <w:tab/>
      </w:r>
      <w:r w:rsidRPr="00391167">
        <w:rPr>
          <w:rStyle w:val="Hyperlink"/>
        </w:rPr>
        <w:t>Definitions</w:t>
      </w:r>
      <w:r>
        <w:rPr>
          <w:webHidden/>
        </w:rPr>
        <w:tab/>
      </w:r>
      <w:r>
        <w:rPr>
          <w:webHidden/>
        </w:rPr>
        <w:fldChar w:fldCharType="begin"/>
      </w:r>
      <w:r>
        <w:rPr>
          <w:webHidden/>
        </w:rPr>
        <w:instrText xml:space="preserve"> PAGEREF _Toc185066054 \h </w:instrText>
      </w:r>
      <w:r>
        <w:rPr>
          <w:webHidden/>
        </w:rPr>
      </w:r>
      <w:r>
        <w:rPr>
          <w:webHidden/>
        </w:rPr>
        <w:fldChar w:fldCharType="separate"/>
      </w:r>
      <w:r>
        <w:rPr>
          <w:webHidden/>
        </w:rPr>
        <w:t>4</w:t>
      </w:r>
      <w:r>
        <w:rPr>
          <w:webHidden/>
        </w:rPr>
        <w:fldChar w:fldCharType="end"/>
      </w:r>
      <w:r w:rsidRPr="00391167">
        <w:rPr>
          <w:rStyle w:val="Hyperlink"/>
        </w:rPr>
        <w:fldChar w:fldCharType="end"/>
      </w:r>
    </w:p>
    <w:p w:rsidR="002A22B0" w:rsidRDefault="002A22B0">
      <w:pPr>
        <w:pStyle w:val="TOC1"/>
        <w:rPr>
          <w:rFonts w:asciiTheme="minorHAnsi" w:eastAsiaTheme="minorEastAsia" w:hAnsiTheme="minorHAnsi" w:cstheme="minorBidi"/>
          <w:noProof/>
          <w:color w:val="auto"/>
          <w:sz w:val="22"/>
          <w:szCs w:val="22"/>
          <w:lang w:eastAsia="ja-JP"/>
        </w:rPr>
      </w:pPr>
      <w:r w:rsidRPr="00391167">
        <w:rPr>
          <w:rStyle w:val="Hyperlink"/>
          <w:noProof/>
        </w:rPr>
        <w:fldChar w:fldCharType="begin"/>
      </w:r>
      <w:r w:rsidRPr="00391167">
        <w:rPr>
          <w:rStyle w:val="Hyperlink"/>
          <w:noProof/>
        </w:rPr>
        <w:instrText xml:space="preserve"> </w:instrText>
      </w:r>
      <w:r>
        <w:rPr>
          <w:noProof/>
        </w:rPr>
        <w:instrText>HYPERLINK \l "_Toc185066055"</w:instrText>
      </w:r>
      <w:r w:rsidRPr="00391167">
        <w:rPr>
          <w:rStyle w:val="Hyperlink"/>
          <w:noProof/>
        </w:rPr>
        <w:instrText xml:space="preserve"> </w:instrText>
      </w:r>
      <w:r w:rsidRPr="00391167">
        <w:rPr>
          <w:rStyle w:val="Hyperlink"/>
          <w:noProof/>
        </w:rPr>
      </w:r>
      <w:r w:rsidRPr="00391167">
        <w:rPr>
          <w:rStyle w:val="Hyperlink"/>
          <w:noProof/>
        </w:rPr>
        <w:fldChar w:fldCharType="separate"/>
      </w:r>
      <w:r w:rsidRPr="00391167">
        <w:rPr>
          <w:rStyle w:val="Hyperlink"/>
          <w:noProof/>
        </w:rPr>
        <w:t>2</w:t>
      </w:r>
      <w:r>
        <w:rPr>
          <w:rFonts w:asciiTheme="minorHAnsi" w:eastAsiaTheme="minorEastAsia" w:hAnsiTheme="minorHAnsi" w:cstheme="minorBidi"/>
          <w:noProof/>
          <w:color w:val="auto"/>
          <w:sz w:val="22"/>
          <w:szCs w:val="22"/>
          <w:lang w:eastAsia="ja-JP"/>
        </w:rPr>
        <w:tab/>
      </w:r>
      <w:r w:rsidRPr="00391167">
        <w:rPr>
          <w:rStyle w:val="Hyperlink"/>
          <w:noProof/>
        </w:rPr>
        <w:t>Inherent Risk Profile</w:t>
      </w:r>
      <w:r>
        <w:rPr>
          <w:noProof/>
          <w:webHidden/>
        </w:rPr>
        <w:tab/>
      </w:r>
      <w:r>
        <w:rPr>
          <w:noProof/>
          <w:webHidden/>
        </w:rPr>
        <w:fldChar w:fldCharType="begin"/>
      </w:r>
      <w:r>
        <w:rPr>
          <w:noProof/>
          <w:webHidden/>
        </w:rPr>
        <w:instrText xml:space="preserve"> PAGEREF _Toc185066055 \h </w:instrText>
      </w:r>
      <w:r>
        <w:rPr>
          <w:noProof/>
          <w:webHidden/>
        </w:rPr>
      </w:r>
      <w:r>
        <w:rPr>
          <w:noProof/>
          <w:webHidden/>
        </w:rPr>
        <w:fldChar w:fldCharType="separate"/>
      </w:r>
      <w:r>
        <w:rPr>
          <w:noProof/>
          <w:webHidden/>
        </w:rPr>
        <w:t>6</w:t>
      </w:r>
      <w:r>
        <w:rPr>
          <w:noProof/>
          <w:webHidden/>
        </w:rPr>
        <w:fldChar w:fldCharType="end"/>
      </w:r>
      <w:r w:rsidRPr="00391167">
        <w:rPr>
          <w:rStyle w:val="Hyperlink"/>
          <w:noProof/>
        </w:rPr>
        <w:fldChar w:fldCharType="end"/>
      </w:r>
    </w:p>
    <w:p w:rsidR="002A22B0" w:rsidRDefault="002A22B0">
      <w:pPr>
        <w:pStyle w:val="TOC1"/>
        <w:rPr>
          <w:rFonts w:asciiTheme="minorHAnsi" w:eastAsiaTheme="minorEastAsia" w:hAnsiTheme="minorHAnsi" w:cstheme="minorBidi"/>
          <w:noProof/>
          <w:color w:val="auto"/>
          <w:sz w:val="22"/>
          <w:szCs w:val="22"/>
          <w:lang w:eastAsia="ja-JP"/>
        </w:rPr>
      </w:pPr>
      <w:r w:rsidRPr="00391167">
        <w:rPr>
          <w:rStyle w:val="Hyperlink"/>
          <w:noProof/>
        </w:rPr>
        <w:fldChar w:fldCharType="begin"/>
      </w:r>
      <w:r w:rsidRPr="00391167">
        <w:rPr>
          <w:rStyle w:val="Hyperlink"/>
          <w:noProof/>
        </w:rPr>
        <w:instrText xml:space="preserve"> </w:instrText>
      </w:r>
      <w:r>
        <w:rPr>
          <w:noProof/>
        </w:rPr>
        <w:instrText>HYPERLINK \l "_Toc185066056"</w:instrText>
      </w:r>
      <w:r w:rsidRPr="00391167">
        <w:rPr>
          <w:rStyle w:val="Hyperlink"/>
          <w:noProof/>
        </w:rPr>
        <w:instrText xml:space="preserve"> </w:instrText>
      </w:r>
      <w:r w:rsidRPr="00391167">
        <w:rPr>
          <w:rStyle w:val="Hyperlink"/>
          <w:noProof/>
        </w:rPr>
      </w:r>
      <w:r w:rsidRPr="00391167">
        <w:rPr>
          <w:rStyle w:val="Hyperlink"/>
          <w:noProof/>
        </w:rPr>
        <w:fldChar w:fldCharType="separate"/>
      </w:r>
      <w:r w:rsidRPr="00391167">
        <w:rPr>
          <w:rStyle w:val="Hyperlink"/>
          <w:noProof/>
        </w:rPr>
        <w:t>3</w:t>
      </w:r>
      <w:r>
        <w:rPr>
          <w:rFonts w:asciiTheme="minorHAnsi" w:eastAsiaTheme="minorEastAsia" w:hAnsiTheme="minorHAnsi" w:cstheme="minorBidi"/>
          <w:noProof/>
          <w:color w:val="auto"/>
          <w:sz w:val="22"/>
          <w:szCs w:val="22"/>
          <w:lang w:eastAsia="ja-JP"/>
        </w:rPr>
        <w:tab/>
      </w:r>
      <w:r w:rsidRPr="00391167">
        <w:rPr>
          <w:rStyle w:val="Hyperlink"/>
          <w:noProof/>
        </w:rPr>
        <w:t>Cybersecurity Maturity</w:t>
      </w:r>
      <w:r>
        <w:rPr>
          <w:noProof/>
          <w:webHidden/>
        </w:rPr>
        <w:tab/>
      </w:r>
      <w:r>
        <w:rPr>
          <w:noProof/>
          <w:webHidden/>
        </w:rPr>
        <w:fldChar w:fldCharType="begin"/>
      </w:r>
      <w:r>
        <w:rPr>
          <w:noProof/>
          <w:webHidden/>
        </w:rPr>
        <w:instrText xml:space="preserve"> PAGEREF _Toc185066056 \h </w:instrText>
      </w:r>
      <w:r>
        <w:rPr>
          <w:noProof/>
          <w:webHidden/>
        </w:rPr>
      </w:r>
      <w:r>
        <w:rPr>
          <w:noProof/>
          <w:webHidden/>
        </w:rPr>
        <w:fldChar w:fldCharType="separate"/>
      </w:r>
      <w:r>
        <w:rPr>
          <w:noProof/>
          <w:webHidden/>
        </w:rPr>
        <w:t>8</w:t>
      </w:r>
      <w:r>
        <w:rPr>
          <w:noProof/>
          <w:webHidden/>
        </w:rPr>
        <w:fldChar w:fldCharType="end"/>
      </w:r>
      <w:r w:rsidRPr="00391167">
        <w:rPr>
          <w:rStyle w:val="Hyperlink"/>
          <w:noProof/>
        </w:rPr>
        <w:fldChar w:fldCharType="end"/>
      </w:r>
    </w:p>
    <w:p w:rsidR="002A22B0" w:rsidRDefault="002A22B0">
      <w:pPr>
        <w:pStyle w:val="TOC1"/>
        <w:rPr>
          <w:rFonts w:asciiTheme="minorHAnsi" w:eastAsiaTheme="minorEastAsia" w:hAnsiTheme="minorHAnsi" w:cstheme="minorBidi"/>
          <w:noProof/>
          <w:color w:val="auto"/>
          <w:sz w:val="22"/>
          <w:szCs w:val="22"/>
          <w:lang w:eastAsia="ja-JP"/>
        </w:rPr>
      </w:pPr>
      <w:r w:rsidRPr="00391167">
        <w:rPr>
          <w:rStyle w:val="Hyperlink"/>
          <w:noProof/>
        </w:rPr>
        <w:fldChar w:fldCharType="begin"/>
      </w:r>
      <w:r w:rsidRPr="00391167">
        <w:rPr>
          <w:rStyle w:val="Hyperlink"/>
          <w:noProof/>
        </w:rPr>
        <w:instrText xml:space="preserve"> </w:instrText>
      </w:r>
      <w:r>
        <w:rPr>
          <w:noProof/>
        </w:rPr>
        <w:instrText>HYPERLINK \l "_Toc185066057"</w:instrText>
      </w:r>
      <w:r w:rsidRPr="00391167">
        <w:rPr>
          <w:rStyle w:val="Hyperlink"/>
          <w:noProof/>
        </w:rPr>
        <w:instrText xml:space="preserve"> </w:instrText>
      </w:r>
      <w:r w:rsidRPr="00391167">
        <w:rPr>
          <w:rStyle w:val="Hyperlink"/>
          <w:noProof/>
        </w:rPr>
      </w:r>
      <w:r w:rsidRPr="00391167">
        <w:rPr>
          <w:rStyle w:val="Hyperlink"/>
          <w:noProof/>
        </w:rPr>
        <w:fldChar w:fldCharType="separate"/>
      </w:r>
      <w:r w:rsidRPr="00391167">
        <w:rPr>
          <w:rStyle w:val="Hyperlink"/>
          <w:noProof/>
        </w:rPr>
        <w:t>4</w:t>
      </w:r>
      <w:r>
        <w:rPr>
          <w:rFonts w:asciiTheme="minorHAnsi" w:eastAsiaTheme="minorEastAsia" w:hAnsiTheme="minorHAnsi" w:cstheme="minorBidi"/>
          <w:noProof/>
          <w:color w:val="auto"/>
          <w:sz w:val="22"/>
          <w:szCs w:val="22"/>
          <w:lang w:eastAsia="ja-JP"/>
        </w:rPr>
        <w:tab/>
      </w:r>
      <w:r w:rsidRPr="00391167">
        <w:rPr>
          <w:rStyle w:val="Hyperlink"/>
          <w:noProof/>
        </w:rPr>
        <w:t>Analysis</w:t>
      </w:r>
      <w:r>
        <w:rPr>
          <w:noProof/>
          <w:webHidden/>
        </w:rPr>
        <w:tab/>
      </w:r>
      <w:r>
        <w:rPr>
          <w:noProof/>
          <w:webHidden/>
        </w:rPr>
        <w:fldChar w:fldCharType="begin"/>
      </w:r>
      <w:r>
        <w:rPr>
          <w:noProof/>
          <w:webHidden/>
        </w:rPr>
        <w:instrText xml:space="preserve"> PAGEREF _Toc185066057 \h </w:instrText>
      </w:r>
      <w:r>
        <w:rPr>
          <w:noProof/>
          <w:webHidden/>
        </w:rPr>
      </w:r>
      <w:r>
        <w:rPr>
          <w:noProof/>
          <w:webHidden/>
        </w:rPr>
        <w:fldChar w:fldCharType="separate"/>
      </w:r>
      <w:r>
        <w:rPr>
          <w:noProof/>
          <w:webHidden/>
        </w:rPr>
        <w:t>12</w:t>
      </w:r>
      <w:r>
        <w:rPr>
          <w:noProof/>
          <w:webHidden/>
        </w:rPr>
        <w:fldChar w:fldCharType="end"/>
      </w:r>
      <w:r w:rsidRPr="00391167">
        <w:rPr>
          <w:rStyle w:val="Hyperlink"/>
          <w:noProof/>
        </w:rPr>
        <w:fldChar w:fldCharType="end"/>
      </w:r>
    </w:p>
    <w:p w:rsidR="002A22B0" w:rsidRDefault="002A22B0">
      <w:pPr>
        <w:pStyle w:val="TOC1"/>
        <w:rPr>
          <w:rFonts w:asciiTheme="minorHAnsi" w:eastAsiaTheme="minorEastAsia" w:hAnsiTheme="minorHAnsi" w:cstheme="minorBidi"/>
          <w:noProof/>
          <w:color w:val="auto"/>
          <w:sz w:val="22"/>
          <w:szCs w:val="22"/>
          <w:lang w:eastAsia="ja-JP"/>
        </w:rPr>
      </w:pPr>
      <w:r w:rsidRPr="00391167">
        <w:rPr>
          <w:rStyle w:val="Hyperlink"/>
          <w:noProof/>
        </w:rPr>
        <w:fldChar w:fldCharType="begin"/>
      </w:r>
      <w:r w:rsidRPr="00391167">
        <w:rPr>
          <w:rStyle w:val="Hyperlink"/>
          <w:noProof/>
        </w:rPr>
        <w:instrText xml:space="preserve"> </w:instrText>
      </w:r>
      <w:r>
        <w:rPr>
          <w:noProof/>
        </w:rPr>
        <w:instrText>HYPERLINK \l "_Toc185066058"</w:instrText>
      </w:r>
      <w:r w:rsidRPr="00391167">
        <w:rPr>
          <w:rStyle w:val="Hyperlink"/>
          <w:noProof/>
        </w:rPr>
        <w:instrText xml:space="preserve"> </w:instrText>
      </w:r>
      <w:r w:rsidRPr="00391167">
        <w:rPr>
          <w:rStyle w:val="Hyperlink"/>
          <w:noProof/>
        </w:rPr>
      </w:r>
      <w:r w:rsidRPr="00391167">
        <w:rPr>
          <w:rStyle w:val="Hyperlink"/>
          <w:noProof/>
        </w:rPr>
        <w:fldChar w:fldCharType="separate"/>
      </w:r>
      <w:r w:rsidRPr="00391167">
        <w:rPr>
          <w:rStyle w:val="Hyperlink"/>
          <w:noProof/>
        </w:rPr>
        <w:t>5</w:t>
      </w:r>
      <w:r>
        <w:rPr>
          <w:rFonts w:asciiTheme="minorHAnsi" w:eastAsiaTheme="minorEastAsia" w:hAnsiTheme="minorHAnsi" w:cstheme="minorBidi"/>
          <w:noProof/>
          <w:color w:val="auto"/>
          <w:sz w:val="22"/>
          <w:szCs w:val="22"/>
          <w:lang w:eastAsia="ja-JP"/>
        </w:rPr>
        <w:tab/>
      </w:r>
      <w:r w:rsidRPr="00391167">
        <w:rPr>
          <w:rStyle w:val="Hyperlink"/>
          <w:noProof/>
        </w:rPr>
        <w:t>Management and Board Questions</w:t>
      </w:r>
      <w:r>
        <w:rPr>
          <w:noProof/>
          <w:webHidden/>
        </w:rPr>
        <w:tab/>
      </w:r>
      <w:r>
        <w:rPr>
          <w:noProof/>
          <w:webHidden/>
        </w:rPr>
        <w:fldChar w:fldCharType="begin"/>
      </w:r>
      <w:r>
        <w:rPr>
          <w:noProof/>
          <w:webHidden/>
        </w:rPr>
        <w:instrText xml:space="preserve"> PAGEREF _Toc185066058 \h </w:instrText>
      </w:r>
      <w:r>
        <w:rPr>
          <w:noProof/>
          <w:webHidden/>
        </w:rPr>
      </w:r>
      <w:r>
        <w:rPr>
          <w:noProof/>
          <w:webHidden/>
        </w:rPr>
        <w:fldChar w:fldCharType="separate"/>
      </w:r>
      <w:r>
        <w:rPr>
          <w:noProof/>
          <w:webHidden/>
        </w:rPr>
        <w:t>14</w:t>
      </w:r>
      <w:r>
        <w:rPr>
          <w:noProof/>
          <w:webHidden/>
        </w:rPr>
        <w:fldChar w:fldCharType="end"/>
      </w:r>
      <w:r w:rsidRPr="00391167">
        <w:rPr>
          <w:rStyle w:val="Hyperlink"/>
          <w:noProof/>
        </w:rPr>
        <w:fldChar w:fldCharType="end"/>
      </w:r>
    </w:p>
    <w:p w:rsidR="00BB0572" w:rsidRDefault="00234929" w:rsidP="000307E1">
      <w:pPr>
        <w:pStyle w:val="Spacer"/>
      </w:pPr>
      <w:r>
        <w:fldChar w:fldCharType="end"/>
      </w:r>
    </w:p>
    <w:p w:rsidR="00BB0572" w:rsidRDefault="00D15DB0">
      <w:pPr>
        <w:pStyle w:val="Heading1"/>
      </w:pPr>
      <w:bookmarkStart w:id="0" w:name="_Toc185066053"/>
      <w:r>
        <w:lastRenderedPageBreak/>
        <w:t>Introduction</w:t>
      </w:r>
      <w:bookmarkEnd w:id="0"/>
    </w:p>
    <w:p w:rsidR="00103C5F" w:rsidRDefault="002A22B0">
      <w:pPr>
        <w:pStyle w:val="BodyText"/>
      </w:pPr>
      <w:r>
        <w:t>On June 30, 2015, the FFIEC released a Cybersecurity Assessment Tool to help financial institutions of all sizes identify their cybersecurity risks (Inherent Risk Profile) and assess their cybersecurity preparedness (Cybersecurity Maturity).</w:t>
      </w:r>
    </w:p>
    <w:p w:rsidR="00103C5F" w:rsidRDefault="002A22B0">
      <w:pPr>
        <w:pStyle w:val="BodyText"/>
      </w:pPr>
      <w:r>
        <w:t>This report pr</w:t>
      </w:r>
      <w:r>
        <w:t>oduced for Quinnipiac University includes responsibilities, definitions, results from the assessment, analysis of results, and questions to assist management and the Board when reviewing results.</w:t>
      </w:r>
    </w:p>
    <w:p w:rsidR="00103C5F" w:rsidRDefault="002A22B0">
      <w:pPr>
        <w:pStyle w:val="Heading4"/>
      </w:pPr>
      <w:r>
        <w:t>Responsibility</w:t>
      </w:r>
    </w:p>
    <w:p w:rsidR="00103C5F" w:rsidRDefault="002A22B0">
      <w:pPr>
        <w:pStyle w:val="BodyText"/>
      </w:pPr>
      <w:r>
        <w:t xml:space="preserve">The following roles and responsibilities are </w:t>
      </w:r>
      <w:r>
        <w:t xml:space="preserve">taken from the </w:t>
      </w:r>
      <w:r>
        <w:rPr>
          <w:i/>
        </w:rPr>
        <w:t>FFIEC Cybersecurity Assessment Tool, Overview for Chief Executive Officers and Boards of Directors</w:t>
      </w:r>
      <w:r>
        <w:t>.</w:t>
      </w:r>
    </w:p>
    <w:p w:rsidR="00103C5F" w:rsidRDefault="002A22B0">
      <w:pPr>
        <w:pStyle w:val="BodyText"/>
      </w:pPr>
      <w:r>
        <w:t>The role of the chief executive officer (CEO), with management's support, may include the responsibility to do the following:</w:t>
      </w:r>
    </w:p>
    <w:p w:rsidR="00103C5F" w:rsidRDefault="002A22B0">
      <w:pPr>
        <w:pStyle w:val="ListBullet"/>
        <w:spacing w:after="150"/>
      </w:pPr>
      <w:r>
        <w:t xml:space="preserve">Develop a plan </w:t>
      </w:r>
      <w:r>
        <w:t>to conduct the assessment.</w:t>
      </w:r>
    </w:p>
    <w:p w:rsidR="00103C5F" w:rsidRDefault="002A22B0">
      <w:pPr>
        <w:pStyle w:val="ListBullet"/>
        <w:spacing w:after="150"/>
      </w:pPr>
      <w:r>
        <w:t>Lead employee efforts during the assessment to facilitate timely responses from across the institution.</w:t>
      </w:r>
    </w:p>
    <w:p w:rsidR="00103C5F" w:rsidRDefault="002A22B0">
      <w:pPr>
        <w:pStyle w:val="ListBullet"/>
        <w:spacing w:after="150"/>
      </w:pPr>
      <w:r>
        <w:t>Set the target state of cybersecurity preparedness that best aligns to the board of directors' (board) stated (or approved) r</w:t>
      </w:r>
      <w:r>
        <w:t>isk appetite.</w:t>
      </w:r>
    </w:p>
    <w:p w:rsidR="00103C5F" w:rsidRDefault="002A22B0">
      <w:pPr>
        <w:pStyle w:val="ListBullet"/>
        <w:spacing w:after="150"/>
      </w:pPr>
      <w:r>
        <w:t>Review, approve, and support plans to address risk management and control weaknesses.</w:t>
      </w:r>
    </w:p>
    <w:p w:rsidR="00103C5F" w:rsidRDefault="002A22B0">
      <w:pPr>
        <w:pStyle w:val="ListBullet"/>
        <w:spacing w:after="150"/>
      </w:pPr>
      <w:r>
        <w:t>Analyze and present results for executive oversight, including key stakeholders and the board, or an appropriate board committee.</w:t>
      </w:r>
    </w:p>
    <w:p w:rsidR="00103C5F" w:rsidRDefault="002A22B0">
      <w:pPr>
        <w:pStyle w:val="ListBullet"/>
        <w:spacing w:after="150"/>
      </w:pPr>
      <w:r>
        <w:t>Oversee the performance of</w:t>
      </w:r>
      <w:r>
        <w:t xml:space="preserve"> ongoing monitoring to remain nimble and agile in addressing evolving areas of cybersecurity risk.</w:t>
      </w:r>
    </w:p>
    <w:p w:rsidR="00103C5F" w:rsidRDefault="002A22B0">
      <w:pPr>
        <w:pStyle w:val="ListBullet"/>
        <w:spacing w:after="150"/>
      </w:pPr>
      <w:r>
        <w:t>Oversee changes to maintain or increase the desired cybersecurity preparedness.</w:t>
      </w:r>
    </w:p>
    <w:p w:rsidR="00103C5F" w:rsidRDefault="002A22B0">
      <w:pPr>
        <w:pStyle w:val="BodyText"/>
      </w:pPr>
      <w:r>
        <w:t>The role of the board, or an appropriate board committee, may include the res</w:t>
      </w:r>
      <w:r>
        <w:t>ponsibility to do the following:</w:t>
      </w:r>
    </w:p>
    <w:p w:rsidR="00103C5F" w:rsidRDefault="002A22B0">
      <w:pPr>
        <w:pStyle w:val="ListBullet"/>
        <w:spacing w:after="150"/>
      </w:pPr>
      <w:r>
        <w:t>Engage management in establishing the institution's vision, risk appetite, and overall strategic direction.</w:t>
      </w:r>
    </w:p>
    <w:p w:rsidR="00103C5F" w:rsidRDefault="002A22B0">
      <w:pPr>
        <w:pStyle w:val="ListBullet"/>
        <w:spacing w:after="150"/>
      </w:pPr>
      <w:r>
        <w:t>Approve plans to use the assessment.</w:t>
      </w:r>
    </w:p>
    <w:p w:rsidR="00103C5F" w:rsidRDefault="002A22B0">
      <w:pPr>
        <w:pStyle w:val="ListBullet"/>
        <w:spacing w:after="150"/>
      </w:pPr>
      <w:r>
        <w:t>Review management's analysis of the assessment results, inclusive of any revie</w:t>
      </w:r>
      <w:r>
        <w:t>ws or opinions on the results issued by independent risk management or internal audit functions regarding those results.</w:t>
      </w:r>
    </w:p>
    <w:p w:rsidR="00103C5F" w:rsidRDefault="002A22B0">
      <w:pPr>
        <w:pStyle w:val="ListBullet"/>
        <w:spacing w:after="150"/>
      </w:pPr>
      <w:r>
        <w:t>Review management's determination of whether the institution's cybersecurity preparedness is aligned with its risks.</w:t>
      </w:r>
    </w:p>
    <w:p w:rsidR="00103C5F" w:rsidRDefault="002A22B0">
      <w:pPr>
        <w:pStyle w:val="ListBullet"/>
        <w:spacing w:after="150"/>
      </w:pPr>
      <w:r>
        <w:t>Review and approve</w:t>
      </w:r>
      <w:r>
        <w:t xml:space="preserve"> plans to address any risk management or control weaknesses.</w:t>
      </w:r>
    </w:p>
    <w:p w:rsidR="00103C5F" w:rsidRDefault="002A22B0">
      <w:pPr>
        <w:pStyle w:val="ListBullet"/>
        <w:spacing w:after="150"/>
      </w:pPr>
      <w:r>
        <w:t>Review the results of management's ongoing monitoring of the institution's exposure to and preparedness for cyber threats.</w:t>
      </w:r>
    </w:p>
    <w:p w:rsidR="00103C5F" w:rsidRDefault="002A22B0">
      <w:pPr>
        <w:pStyle w:val="Heading4"/>
      </w:pPr>
      <w:r>
        <w:lastRenderedPageBreak/>
        <w:t>Peer Analysis</w:t>
      </w:r>
    </w:p>
    <w:p w:rsidR="00103C5F" w:rsidRDefault="002A22B0">
      <w:pPr>
        <w:pStyle w:val="BodyText"/>
      </w:pPr>
      <w:r>
        <w:t>In the Inherent Risk Profile and Cybersecurity Maturity se</w:t>
      </w:r>
      <w:r>
        <w:t xml:space="preserve">ctions of this report, peer data is provided for reference. Peer data is generated based upon the most current completed assessment of institutions who have opted into the Tandem </w:t>
      </w:r>
      <w:r>
        <w:rPr>
          <w:b/>
        </w:rPr>
        <w:t>Peer Analysis</w:t>
      </w:r>
      <w:r>
        <w:t xml:space="preserve"> feature. A total of 780 completed assessments are included in t</w:t>
      </w:r>
      <w:r>
        <w:t>he full data set.</w:t>
      </w:r>
    </w:p>
    <w:p w:rsidR="00BB0572" w:rsidRDefault="00F71D5B" w:rsidP="00FA0A10">
      <w:pPr>
        <w:pStyle w:val="Heading2"/>
      </w:pPr>
      <w:bookmarkStart w:id="1" w:name="_Toc185066054"/>
      <w:r w:rsidRPr="00FA0A10">
        <w:t>Definitions</w:t>
      </w:r>
      <w:bookmarkEnd w:id="1"/>
    </w:p>
    <w:p w:rsidR="00FA73BD" w:rsidRDefault="00FA73BD" w:rsidP="006C7386">
      <w:pPr>
        <w:pStyle w:val="Heading4"/>
        <w:spacing w:before="240"/>
      </w:pPr>
      <w:r>
        <w:t>Inherent Risk Level Definitions</w:t>
      </w:r>
    </w:p>
    <w:p w:rsidR="00FA73BD" w:rsidRDefault="00515576" w:rsidP="00FA73BD">
      <w:pPr>
        <w:pStyle w:val="BodyText"/>
      </w:pPr>
      <w:r>
        <w:t xml:space="preserve">According to the FFIEC, </w:t>
      </w:r>
      <w:r w:rsidR="00C15A98" w:rsidRPr="00C15A98">
        <w:t>inherent r</w:t>
      </w:r>
      <w:r w:rsidR="000E71A8" w:rsidRPr="00C15A98">
        <w:t>isk</w:t>
      </w:r>
      <w:r w:rsidR="000E71A8">
        <w:t xml:space="preserve"> is</w:t>
      </w:r>
      <w:r w:rsidR="00FA73BD">
        <w:t xml:space="preserve"> categorized using the following five levels:</w:t>
      </w:r>
    </w:p>
    <w:p w:rsidR="000E71A8" w:rsidRDefault="000E71A8" w:rsidP="003F47E6">
      <w:pPr>
        <w:pStyle w:val="ListBullet"/>
      </w:pPr>
      <w:r w:rsidRPr="000E71A8">
        <w:rPr>
          <w:b/>
        </w:rPr>
        <w:t>Least</w:t>
      </w:r>
      <w:r w:rsidR="00FA73BD" w:rsidRPr="000E71A8">
        <w:rPr>
          <w:b/>
        </w:rPr>
        <w:t>:</w:t>
      </w:r>
      <w:r w:rsidR="00FA73BD">
        <w:t xml:space="preserve"> </w:t>
      </w:r>
      <w:r w:rsidRPr="000E71A8">
        <w:t xml:space="preserve">An institution with a Least </w:t>
      </w:r>
      <w:r w:rsidRPr="005559A0">
        <w:rPr>
          <w:i/>
        </w:rPr>
        <w:t>Inherent Risk Profile</w:t>
      </w:r>
      <w:r w:rsidRPr="000E71A8">
        <w:t xml:space="preserve"> generally has very limited use of technology. It has few computers, applications, systems, and no connections. The variety of products and services are limited. The institution has a small geographic footprint and few employees.</w:t>
      </w:r>
    </w:p>
    <w:p w:rsidR="00FA73BD" w:rsidRDefault="000E71A8" w:rsidP="000E71A8">
      <w:pPr>
        <w:pStyle w:val="ListBullet"/>
      </w:pPr>
      <w:r w:rsidRPr="000E71A8">
        <w:rPr>
          <w:b/>
        </w:rPr>
        <w:t>Minimal</w:t>
      </w:r>
      <w:r w:rsidR="00FA73BD" w:rsidRPr="000E71A8">
        <w:rPr>
          <w:b/>
        </w:rPr>
        <w:t>:</w:t>
      </w:r>
      <w:r w:rsidR="00FA73BD">
        <w:t xml:space="preserve"> </w:t>
      </w:r>
      <w:r w:rsidRPr="000E71A8">
        <w:t xml:space="preserve">An institution with a Minimal </w:t>
      </w:r>
      <w:r w:rsidRPr="005559A0">
        <w:rPr>
          <w:i/>
        </w:rPr>
        <w:t>Inherent Risk Profile</w:t>
      </w:r>
      <w:r w:rsidRPr="000E71A8">
        <w:t xml:space="preserve"> generally has limited complexity in terms of the technology it uses. It offers a limited variety of less risky products and services. The institution’s mission-critical systems are outsourced. The institution primarily uses established technologies. It maintains a few types of connections to customers and third parties with limited complexity.</w:t>
      </w:r>
    </w:p>
    <w:p w:rsidR="00FA73BD" w:rsidRDefault="000E71A8" w:rsidP="000E71A8">
      <w:pPr>
        <w:pStyle w:val="ListBullet"/>
      </w:pPr>
      <w:r w:rsidRPr="000E71A8">
        <w:rPr>
          <w:b/>
        </w:rPr>
        <w:t>Moderate</w:t>
      </w:r>
      <w:r w:rsidR="00FA73BD" w:rsidRPr="000E71A8">
        <w:rPr>
          <w:b/>
        </w:rPr>
        <w:t>:</w:t>
      </w:r>
      <w:r w:rsidR="00FA73BD">
        <w:t xml:space="preserve"> </w:t>
      </w:r>
      <w:r w:rsidRPr="000E71A8">
        <w:t xml:space="preserve">An institution with a Moderate </w:t>
      </w:r>
      <w:r w:rsidRPr="005559A0">
        <w:rPr>
          <w:i/>
        </w:rPr>
        <w:t>Inherent Risk Profile</w:t>
      </w:r>
      <w:r w:rsidRPr="000E71A8">
        <w:t xml:space="preserve"> generally uses technology that may be somewhat complex in terms of volume and sophistication. The institution may outsource mission-critical systems and applications and may support elements internally. There is a greater variety of products and services offered through diverse channels.</w:t>
      </w:r>
    </w:p>
    <w:p w:rsidR="00FA73BD" w:rsidRDefault="000E71A8" w:rsidP="000E71A8">
      <w:pPr>
        <w:pStyle w:val="ListBullet"/>
      </w:pPr>
      <w:r w:rsidRPr="000E71A8">
        <w:rPr>
          <w:b/>
        </w:rPr>
        <w:t>Significant</w:t>
      </w:r>
      <w:r w:rsidR="00FA73BD" w:rsidRPr="000E71A8">
        <w:rPr>
          <w:b/>
        </w:rPr>
        <w:t>:</w:t>
      </w:r>
      <w:r w:rsidR="00FA73BD">
        <w:t xml:space="preserve"> </w:t>
      </w:r>
      <w:r w:rsidRPr="000E71A8">
        <w:t xml:space="preserve">An institution with a Significant </w:t>
      </w:r>
      <w:r w:rsidRPr="005559A0">
        <w:rPr>
          <w:i/>
        </w:rPr>
        <w:t>Inherent Risk Profile</w:t>
      </w:r>
      <w:r w:rsidRPr="000E71A8">
        <w:t xml:space="preserve"> generally uses complex technology in terms of scope and sophistication. The institution offers high-risk products and services that may include emerging technologies. The institution may host a significant number of applications internally. The institution allows either a large number of personal devices or a large variety of device types. The institution maintains a substantial number of connections to customers and third parties. A variety of payment services are offered directly rather than through a third party and may reflect a significant level of transaction volume.</w:t>
      </w:r>
    </w:p>
    <w:p w:rsidR="00FA73BD" w:rsidRDefault="000E71A8" w:rsidP="000E71A8">
      <w:pPr>
        <w:pStyle w:val="ListBullet"/>
      </w:pPr>
      <w:r w:rsidRPr="000E71A8">
        <w:rPr>
          <w:b/>
        </w:rPr>
        <w:t>Most</w:t>
      </w:r>
      <w:r w:rsidR="00FA73BD" w:rsidRPr="000E71A8">
        <w:rPr>
          <w:b/>
        </w:rPr>
        <w:t>:</w:t>
      </w:r>
      <w:r w:rsidR="00FA73BD">
        <w:t xml:space="preserve"> </w:t>
      </w:r>
      <w:r w:rsidRPr="000E71A8">
        <w:t xml:space="preserve">An institution with a Most </w:t>
      </w:r>
      <w:r w:rsidRPr="005559A0">
        <w:rPr>
          <w:i/>
        </w:rPr>
        <w:t>Inherent Risk Profile</w:t>
      </w:r>
      <w:r w:rsidRPr="000E71A8">
        <w:t xml:space="preserve"> uses extremely complex technologies to deliver myriad products and services. Many of the products and services are at the highest level of risk, including those offered to other organizations. New and emerging technologies are utilized across multiple delivery channels. The institution may outsource some mission-critical systems or applications, but many are hosted internally. The institution maintains a large number of connection types to transfer data with customers and third parties.</w:t>
      </w:r>
    </w:p>
    <w:p w:rsidR="00FA73BD" w:rsidRDefault="000E71A8" w:rsidP="00FA73BD">
      <w:pPr>
        <w:pStyle w:val="Heading4"/>
      </w:pPr>
      <w:r>
        <w:t>Maturity Level</w:t>
      </w:r>
      <w:r w:rsidR="00FA73BD">
        <w:t xml:space="preserve"> Definitions</w:t>
      </w:r>
    </w:p>
    <w:p w:rsidR="00923F34" w:rsidRPr="00923F34" w:rsidRDefault="00515576" w:rsidP="00923F34">
      <w:pPr>
        <w:pStyle w:val="ListBullet"/>
        <w:numPr>
          <w:ilvl w:val="0"/>
          <w:numId w:val="0"/>
        </w:numPr>
        <w:ind w:left="360" w:hanging="360"/>
      </w:pPr>
      <w:r>
        <w:t>According to the FFIEC, c</w:t>
      </w:r>
      <w:r w:rsidR="00923F34">
        <w:t>ybersecurity preparedness is categorized using the following five levels:</w:t>
      </w:r>
    </w:p>
    <w:p w:rsidR="000E71A8" w:rsidRDefault="000E71A8" w:rsidP="007D7D99">
      <w:pPr>
        <w:pStyle w:val="ListBullet"/>
      </w:pPr>
      <w:r w:rsidRPr="007D7D99">
        <w:rPr>
          <w:b/>
        </w:rPr>
        <w:t>Baseline</w:t>
      </w:r>
      <w:r>
        <w:t xml:space="preserve">. Baseline maturity is characterized by minimum expectations required by law and regulations or recommended in supervisory guidance. This level includes compliance-driven objectives. Management has reviewed and evaluated guidance. </w:t>
      </w:r>
    </w:p>
    <w:p w:rsidR="000E71A8" w:rsidRDefault="000E71A8" w:rsidP="000E71A8">
      <w:pPr>
        <w:pStyle w:val="ListBullet"/>
      </w:pPr>
      <w:r w:rsidRPr="00BA24D0">
        <w:rPr>
          <w:b/>
        </w:rPr>
        <w:t>Evolving</w:t>
      </w:r>
      <w:r>
        <w:t xml:space="preserve">. Evolving maturity is characterized by additional formality of documented procedures and policies that are not already required. Risk-driven objectives are in place. Accountability for cybersecurity is formally </w:t>
      </w:r>
      <w:r>
        <w:lastRenderedPageBreak/>
        <w:t xml:space="preserve">assigned and broadened beyond protection of customer information to incorporate information assets and systems. </w:t>
      </w:r>
    </w:p>
    <w:p w:rsidR="000E71A8" w:rsidRDefault="000E71A8" w:rsidP="000E71A8">
      <w:pPr>
        <w:pStyle w:val="ListBullet"/>
      </w:pPr>
      <w:r w:rsidRPr="00BA24D0">
        <w:rPr>
          <w:b/>
        </w:rPr>
        <w:t>Intermediate</w:t>
      </w:r>
      <w:r>
        <w:t xml:space="preserve">. Intermediate maturity is characterized by detailed, formal processes. Controls are validated and consistent. Risk-management practices and analysis are integrated into business strategies. </w:t>
      </w:r>
    </w:p>
    <w:p w:rsidR="000E71A8" w:rsidRDefault="000E71A8" w:rsidP="000E71A8">
      <w:pPr>
        <w:pStyle w:val="ListBullet"/>
      </w:pPr>
      <w:r w:rsidRPr="00BA24D0">
        <w:rPr>
          <w:b/>
        </w:rPr>
        <w:t>Advanced</w:t>
      </w:r>
      <w:r>
        <w:t xml:space="preserve">. Advanced maturity is characterized by cybersecurity practices and analytics that are integrated across lines of business. Majority of risk-management processes are automated and include continuous process improvement. Accountability for risk decisions by frontline businesses is formally assigned. </w:t>
      </w:r>
    </w:p>
    <w:p w:rsidR="000E71A8" w:rsidRDefault="000E71A8" w:rsidP="000E71A8">
      <w:pPr>
        <w:pStyle w:val="ListBullet"/>
      </w:pPr>
      <w:r w:rsidRPr="00BA24D0">
        <w:rPr>
          <w:b/>
        </w:rPr>
        <w:t>Innovative</w:t>
      </w:r>
      <w:r>
        <w:t>. Innovative maturity is characterized by driving innovation in people, processes, and technology for the institution and the industry to manage cyber risks. This may entail developing new controls, new tools, or creating new information-sharing groups. Real-time, predictive analytics are tied to automated responses.</w:t>
      </w:r>
    </w:p>
    <w:p w:rsidR="007D7D99" w:rsidRDefault="004B1BE3" w:rsidP="007D7D99">
      <w:pPr>
        <w:pStyle w:val="Heading4"/>
      </w:pPr>
      <w:r>
        <w:t>Sub-Baseline</w:t>
      </w:r>
    </w:p>
    <w:p w:rsidR="007D7D99" w:rsidRDefault="007D7D99" w:rsidP="007D7D99">
      <w:pPr>
        <w:pStyle w:val="ListBullet"/>
        <w:numPr>
          <w:ilvl w:val="0"/>
          <w:numId w:val="0"/>
        </w:numPr>
      </w:pPr>
      <w:r>
        <w:t xml:space="preserve">A </w:t>
      </w:r>
      <w:r w:rsidR="004B1BE3">
        <w:rPr>
          <w:b/>
        </w:rPr>
        <w:t>Sub-Baseline</w:t>
      </w:r>
      <w:r>
        <w:t xml:space="preserve"> level is utilized as part of this assessment model for organizational reasons. </w:t>
      </w:r>
      <w:r w:rsidR="004B1BE3">
        <w:t>Sub-Baseline</w:t>
      </w:r>
      <w:r>
        <w:t xml:space="preserve"> is not a maturity level defined in the FFIEC Cybersecurity Assessment Tool. Baseline maturity is defined as meeting the “minimum expectations required by law and regulations.” For the purposes of this assessment, </w:t>
      </w:r>
      <w:r w:rsidR="004B1BE3">
        <w:t>Sub-Baseline</w:t>
      </w:r>
      <w:r>
        <w:t xml:space="preserve"> indicates the minimum legal and regulatory expectations are not being met by the organization</w:t>
      </w:r>
      <w:r w:rsidR="00AD7100">
        <w:t>.</w:t>
      </w:r>
    </w:p>
    <w:p w:rsidR="0025448E" w:rsidRPr="009309B5" w:rsidRDefault="0025448E" w:rsidP="00735821">
      <w:pPr>
        <w:pStyle w:val="BodyText"/>
        <w:rPr>
          <w:sz w:val="2"/>
          <w:szCs w:val="2"/>
        </w:rPr>
      </w:pPr>
    </w:p>
    <w:p w:rsidR="009309B5" w:rsidRPr="00FA02D1" w:rsidRDefault="009309B5" w:rsidP="00C03DBB">
      <w:pPr>
        <w:pStyle w:val="BodyText"/>
        <w:spacing w:before="0" w:after="0"/>
        <w:sectPr w:rsidR="009309B5" w:rsidRPr="00FA02D1" w:rsidSect="00B47FAF">
          <w:footerReference w:type="default" r:id="rId14"/>
          <w:pgSz w:w="12240" w:h="15840"/>
          <w:pgMar w:top="1440" w:right="1080" w:bottom="1440" w:left="1080" w:header="720" w:footer="720" w:gutter="0"/>
          <w:cols w:space="720"/>
          <w:titlePg/>
          <w:docGrid w:linePitch="360"/>
        </w:sectPr>
      </w:pPr>
    </w:p>
    <w:p w:rsidR="00BB0572" w:rsidRDefault="000E71A8" w:rsidP="00923F34">
      <w:pPr>
        <w:pStyle w:val="Heading1"/>
      </w:pPr>
      <w:bookmarkStart w:id="2" w:name="_Toc185066055"/>
      <w:r>
        <w:lastRenderedPageBreak/>
        <w:t>Inherent Risk Profile</w:t>
      </w:r>
      <w:bookmarkEnd w:id="2"/>
    </w:p>
    <w:p w:rsidR="00C45356" w:rsidRDefault="00C45356" w:rsidP="00C45356">
      <w:pPr>
        <w:pStyle w:val="BodyText"/>
      </w:pPr>
      <w:r w:rsidRPr="000E71A8">
        <w:t xml:space="preserve">Inherent risk incorporates the type, volume, and complexity </w:t>
      </w:r>
      <w:r>
        <w:t xml:space="preserve">of the institution’s operations </w:t>
      </w:r>
      <w:r w:rsidRPr="000E71A8">
        <w:t>including cybersecurity threats directed at the institution</w:t>
      </w:r>
      <w:r w:rsidR="009B0FF1">
        <w:t xml:space="preserve"> Inherent risk can range from </w:t>
      </w:r>
      <w:r w:rsidR="009B0FF1" w:rsidRPr="005559A0">
        <w:rPr>
          <w:i/>
        </w:rPr>
        <w:t>Least</w:t>
      </w:r>
      <w:r w:rsidR="009B0FF1">
        <w:t xml:space="preserve"> to </w:t>
      </w:r>
      <w:r w:rsidR="009B0FF1" w:rsidRPr="005559A0">
        <w:rPr>
          <w:i/>
        </w:rPr>
        <w:t>Most</w:t>
      </w:r>
      <w:r w:rsidR="009B0FF1">
        <w:t xml:space="preserve"> and does not include mitigating controls.</w:t>
      </w:r>
      <w:r w:rsidRPr="000E71A8">
        <w:t xml:space="preserve"> </w:t>
      </w:r>
      <w:r w:rsidR="00515576">
        <w:t>The i</w:t>
      </w:r>
      <w:r w:rsidRPr="000E71A8">
        <w:t xml:space="preserve">nherent risk </w:t>
      </w:r>
      <w:r w:rsidR="00515576">
        <w:t>below was calculated for Quinnipiac University</w:t>
      </w:r>
      <w:r w:rsidRPr="000E71A8">
        <w:t xml:space="preserve"> by </w:t>
      </w:r>
      <w:r w:rsidR="009B0FF1">
        <w:t>answering</w:t>
      </w:r>
      <w:r w:rsidR="009B0FF1" w:rsidRPr="000E71A8">
        <w:t xml:space="preserve"> </w:t>
      </w:r>
      <w:r w:rsidR="002B3FC8">
        <w:t>39</w:t>
      </w:r>
      <w:r w:rsidRPr="000E71A8">
        <w:t xml:space="preserve"> questions taken from the FFIEC </w:t>
      </w:r>
      <w:r w:rsidR="00515576">
        <w:t>Cybersecurity Assessment Tool.</w:t>
      </w:r>
      <w:r w:rsidR="009B0FF1">
        <w:t xml:space="preserve"> Each question is specific to one of five categories also defined by the FFIEC.</w:t>
      </w:r>
      <w:r w:rsidR="00515576">
        <w:t xml:space="preserve"> Risk level definitions have been included for reference on both the overall risk and the risk by category.</w:t>
      </w:r>
    </w:p>
    <w:p w:rsidR="00CB69F0" w:rsidRPr="00CB69F0" w:rsidRDefault="000E71A8" w:rsidP="00CB69F0">
      <w:pPr>
        <w:pStyle w:val="Heading4"/>
        <w:rPr>
          <w:bCs/>
        </w:rPr>
      </w:pPr>
      <w:r w:rsidRPr="00C45356">
        <w:rPr>
          <w:rStyle w:val="Strong"/>
          <w:b w:val="0"/>
        </w:rPr>
        <w:t>Overall Inherent Risk</w:t>
      </w:r>
    </w:p>
    <w:p w:rsidR="00B47FAF" w:rsidRPr="000B512F" w:rsidRDefault="00B47FAF" w:rsidP="00B47FAF">
      <w:pPr>
        <w:pStyle w:val="BodyText"/>
        <w:spacing w:before="0" w:after="0" w:line="240" w:lineRule="auto"/>
        <w:rPr>
          <w:sz w:val="2"/>
          <w:szCs w:val="2"/>
        </w:rPr>
      </w:pPr>
    </w:p>
    <w:tbl>
      <w:tblPr>
        <w:tblStyle w:val="TandemTable"/>
        <w:tblW w:w="5000" w:type="pct"/>
        <w:tblLook w:val="0480" w:firstRow="0" w:lastRow="0" w:firstColumn="1" w:lastColumn="0" w:noHBand="0" w:noVBand="1"/>
      </w:tblPr>
      <w:tblGrid>
        <w:gridCol w:w="1614"/>
        <w:gridCol w:w="1439"/>
        <w:gridCol w:w="7011"/>
      </w:tblGrid>
      <w:tr w:rsidR="00417D32" w:rsidRPr="002F70EC" w:rsidTr="009A4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pct"/>
            <w:tcBorders>
              <w:top w:val="single" w:sz="4" w:space="0" w:color="C7C7CB"/>
            </w:tcBorders>
          </w:tcPr>
          <w:p w:rsidR="00417D32" w:rsidRPr="00482F82" w:rsidRDefault="00417D32" w:rsidP="00482F82">
            <w:pPr>
              <w:pStyle w:val="TableText"/>
            </w:pPr>
            <w:r w:rsidRPr="00482F82">
              <w:t xml:space="preserve">Identified </w:t>
            </w:r>
            <w:r w:rsidRPr="00482F82">
              <w:rPr>
                <w:rStyle w:val="ColorDotInlineSub-Baseline"/>
                <w:color w:val="212238"/>
                <w:spacing w:val="0"/>
                <w:sz w:val="20"/>
              </w:rPr>
              <w:t>Risk</w:t>
            </w:r>
          </w:p>
        </w:tc>
        <w:tc>
          <w:tcPr>
            <w:tcW w:w="715" w:type="pct"/>
          </w:tcPr>
          <w:p w:rsidR="00417D32" w:rsidRPr="001D30EF" w:rsidRDefault="00417D32" w:rsidP="00417D32">
            <w:pPr>
              <w:pStyle w:val="ColorDotGreen"/>
              <w:cnfStyle w:val="000000100000" w:firstRow="0" w:lastRow="0" w:firstColumn="0" w:lastColumn="0" w:oddVBand="0" w:evenVBand="0" w:oddHBand="1" w:evenHBand="0" w:firstRowFirstColumn="0" w:firstRowLastColumn="0" w:lastRowFirstColumn="0" w:lastRowLastColumn="0"/>
            </w:pPr>
            <w:r>
              <w:sym w:font="Wingdings" w:char="F06C"/>
            </w:r>
          </w:p>
          <w:p w:rsidR="00417D32" w:rsidRPr="000E71A8" w:rsidRDefault="00417D32" w:rsidP="00417D32">
            <w:pPr>
              <w:pStyle w:val="ColorDotLabel"/>
              <w:cnfStyle w:val="000000100000" w:firstRow="0" w:lastRow="0" w:firstColumn="0" w:lastColumn="0" w:oddVBand="0" w:evenVBand="0" w:oddHBand="1" w:evenHBand="0" w:firstRowFirstColumn="0" w:firstRowLastColumn="0" w:lastRowFirstColumn="0" w:lastRowLastColumn="0"/>
            </w:pPr>
            <w:r>
              <w:t>Minimal</w:t>
            </w:r>
          </w:p>
        </w:tc>
        <w:tc>
          <w:tcPr>
            <w:tcW w:w="3483" w:type="pct"/>
          </w:tcPr>
          <w:p w:rsidR="00103C5F" w:rsidRDefault="002A22B0">
            <w:pPr>
              <w:pStyle w:val="TableText"/>
              <w:cnfStyle w:val="000000100000" w:firstRow="0" w:lastRow="0" w:firstColumn="0" w:lastColumn="0" w:oddVBand="0" w:evenVBand="0" w:oddHBand="1" w:evenHBand="0" w:firstRowFirstColumn="0" w:firstRowLastColumn="0" w:lastRowFirstColumn="0" w:lastRowLastColumn="0"/>
            </w:pPr>
            <w:r>
              <w:t xml:space="preserve">An institution with a Minimal </w:t>
            </w:r>
            <w:r>
              <w:rPr>
                <w:i/>
              </w:rPr>
              <w:t>Inherent Risk Profile</w:t>
            </w:r>
            <w:r>
              <w:t xml:space="preserve"> generally has limited complexity in terms of the technology it uses. It offers a limited variety of less risky products and services. The institution's mission-critical systems are outsourced. The institution primarily uses established technologies. It ma</w:t>
            </w:r>
            <w:r>
              <w:t>intains a few types of connections to customers and third parties with limited complexity.</w:t>
            </w:r>
          </w:p>
        </w:tc>
      </w:tr>
      <w:tr w:rsidR="00417D32" w:rsidRPr="002F70EC" w:rsidTr="00482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pct"/>
          </w:tcPr>
          <w:p w:rsidR="00417D32" w:rsidRDefault="00417D32" w:rsidP="00417D32">
            <w:pPr>
              <w:pStyle w:val="TableText"/>
            </w:pPr>
            <w:r>
              <w:t>Target Risk</w:t>
            </w:r>
          </w:p>
        </w:tc>
        <w:tc>
          <w:tcPr>
            <w:tcW w:w="715" w:type="pct"/>
          </w:tcPr>
          <w:p w:rsidR="00417D32" w:rsidRPr="001D30EF" w:rsidRDefault="00417D32" w:rsidP="00417D32">
            <w:pPr>
              <w:pStyle w:val="ColorDotYellow"/>
              <w:cnfStyle w:val="000000010000" w:firstRow="0" w:lastRow="0" w:firstColumn="0" w:lastColumn="0" w:oddVBand="0" w:evenVBand="0" w:oddHBand="0" w:evenHBand="1" w:firstRowFirstColumn="0" w:firstRowLastColumn="0" w:lastRowFirstColumn="0" w:lastRowLastColumn="0"/>
            </w:pPr>
            <w:r>
              <w:sym w:font="Wingdings" w:char="F06C"/>
            </w:r>
          </w:p>
          <w:p w:rsidR="00417D32" w:rsidRDefault="00417D32" w:rsidP="00417D32">
            <w:pPr>
              <w:pStyle w:val="ColorDotLabel"/>
              <w:cnfStyle w:val="000000010000" w:firstRow="0" w:lastRow="0" w:firstColumn="0" w:lastColumn="0" w:oddVBand="0" w:evenVBand="0" w:oddHBand="0" w:evenHBand="1" w:firstRowFirstColumn="0" w:firstRowLastColumn="0" w:lastRowFirstColumn="0" w:lastRowLastColumn="0"/>
            </w:pPr>
            <w:r>
              <w:t>Moderate</w:t>
            </w:r>
          </w:p>
        </w:tc>
        <w:tc>
          <w:tcPr>
            <w:tcW w:w="3483" w:type="pct"/>
          </w:tcPr>
          <w:p w:rsidR="00103C5F" w:rsidRDefault="002A22B0">
            <w:pPr>
              <w:pStyle w:val="TableText"/>
              <w:cnfStyle w:val="000000010000" w:firstRow="0" w:lastRow="0" w:firstColumn="0" w:lastColumn="0" w:oddVBand="0" w:evenVBand="0" w:oddHBand="0" w:evenHBand="1" w:firstRowFirstColumn="0" w:firstRowLastColumn="0" w:lastRowFirstColumn="0" w:lastRowLastColumn="0"/>
            </w:pPr>
            <w:r>
              <w:t xml:space="preserve">An institution with a Moderate </w:t>
            </w:r>
            <w:r>
              <w:rPr>
                <w:i/>
              </w:rPr>
              <w:t>Inherent Risk Profile</w:t>
            </w:r>
            <w:r>
              <w:t xml:space="preserve"> generally uses technology that may be somewhat complex in terms of volume and sophistication. The institution may outsource mission-critical systems and applications and may support elements internally. There is a greater variety of products and services </w:t>
            </w:r>
            <w:r>
              <w:t>offered through diverse channels.</w:t>
            </w:r>
          </w:p>
        </w:tc>
      </w:tr>
    </w:tbl>
    <w:p w:rsidR="00923F34" w:rsidRPr="00C45356" w:rsidRDefault="00923F34" w:rsidP="00923F34">
      <w:pPr>
        <w:pStyle w:val="Heading4"/>
        <w:rPr>
          <w:rStyle w:val="Strong"/>
          <w:b w:val="0"/>
        </w:rPr>
      </w:pPr>
      <w:r w:rsidRPr="00C45356">
        <w:rPr>
          <w:rStyle w:val="Strong"/>
          <w:b w:val="0"/>
        </w:rPr>
        <w:t>Inherent Risk by Category</w:t>
      </w:r>
    </w:p>
    <w:tbl>
      <w:tblPr>
        <w:tblStyle w:val="TandemTable"/>
        <w:tblW w:w="5000" w:type="pct"/>
        <w:tblLook w:val="0420" w:firstRow="1" w:lastRow="0" w:firstColumn="0" w:lastColumn="0" w:noHBand="0" w:noVBand="1"/>
      </w:tblPr>
      <w:tblGrid>
        <w:gridCol w:w="7013"/>
        <w:gridCol w:w="1620"/>
        <w:gridCol w:w="1431"/>
      </w:tblGrid>
      <w:tr w:rsidR="00CB500E" w:rsidRPr="0081362F" w:rsidTr="00585C02">
        <w:trPr>
          <w:cnfStyle w:val="100000000000" w:firstRow="1" w:lastRow="0" w:firstColumn="0" w:lastColumn="0" w:oddVBand="0" w:evenVBand="0" w:oddHBand="0" w:evenHBand="0" w:firstRowFirstColumn="0" w:firstRowLastColumn="0" w:lastRowFirstColumn="0" w:lastRowLastColumn="0"/>
        </w:trPr>
        <w:tc>
          <w:tcPr>
            <w:tcW w:w="3484" w:type="pct"/>
          </w:tcPr>
          <w:p w:rsidR="00CB500E" w:rsidRPr="0081362F" w:rsidRDefault="00CB500E" w:rsidP="00585C02">
            <w:pPr>
              <w:pStyle w:val="TandemTableHeaderLeft"/>
              <w:rPr>
                <w:b w:val="0"/>
              </w:rPr>
            </w:pPr>
            <w:r w:rsidRPr="0081362F">
              <w:t>Category</w:t>
            </w:r>
          </w:p>
        </w:tc>
        <w:tc>
          <w:tcPr>
            <w:tcW w:w="805" w:type="pct"/>
          </w:tcPr>
          <w:p w:rsidR="00CB500E" w:rsidRPr="0081362F" w:rsidRDefault="00CB500E" w:rsidP="00585C02">
            <w:pPr>
              <w:pStyle w:val="TandemTableHeaderCentered"/>
              <w:rPr>
                <w:b w:val="0"/>
              </w:rPr>
            </w:pPr>
            <w:r w:rsidRPr="0081362F">
              <w:t>Inherent Risk</w:t>
            </w:r>
          </w:p>
        </w:tc>
        <w:tc>
          <w:tcPr>
            <w:tcW w:w="711" w:type="pct"/>
          </w:tcPr>
          <w:p w:rsidR="00CB500E" w:rsidRPr="0081362F" w:rsidRDefault="00CB500E" w:rsidP="00585C02">
            <w:pPr>
              <w:pStyle w:val="TandemTableHeaderCentered"/>
              <w:rPr>
                <w:b w:val="0"/>
              </w:rPr>
            </w:pPr>
            <w:r>
              <w:t>Peer Risk</w:t>
            </w:r>
          </w:p>
        </w:tc>
      </w:tr>
      <w:tr w:rsidR="001D30EF" w:rsidRPr="0081362F" w:rsidTr="00585C02">
        <w:trPr>
          <w:cnfStyle w:val="000000100000" w:firstRow="0" w:lastRow="0" w:firstColumn="0" w:lastColumn="0" w:oddVBand="0" w:evenVBand="0" w:oddHBand="1" w:evenHBand="0" w:firstRowFirstColumn="0" w:firstRowLastColumn="0" w:lastRowFirstColumn="0" w:lastRowLastColumn="0"/>
        </w:trPr>
        <w:tc>
          <w:tcPr>
            <w:tcW w:w="3484" w:type="pct"/>
          </w:tcPr>
          <w:p w:rsidR="001D30EF" w:rsidRPr="006D694D" w:rsidRDefault="001D30EF" w:rsidP="001D30EF">
            <w:pPr>
              <w:pStyle w:val="TableText"/>
              <w:rPr>
                <w:b/>
              </w:rPr>
            </w:pPr>
            <w:r w:rsidRPr="006D694D">
              <w:rPr>
                <w:b/>
              </w:rPr>
              <w:t>Technologies and Connection Types</w:t>
            </w:r>
          </w:p>
          <w:p w:rsidR="001D30EF" w:rsidRPr="0081362F" w:rsidRDefault="001D30EF" w:rsidP="001D30EF">
            <w:pPr>
              <w:pStyle w:val="TableText"/>
            </w:pPr>
            <w:r>
              <w:t>Certain types of connections and technologies may pose a higher inherent risk depending on the complexity and maturity, connections, and nature of the specific technology products or services. This category includes the number of Internet service provider (ISP) and third-party connections, whether systems are hosted internally or outsourced, the number of unsecured connections, the use of wireless access, volume of network devices, end-of-life systems, extent of cloud services, and use of personal devices.</w:t>
            </w:r>
          </w:p>
        </w:tc>
        <w:tc>
          <w:tcPr>
            <w:tcW w:w="805" w:type="pct"/>
          </w:tcPr>
          <w:p w:rsidR="001D30EF" w:rsidRPr="001D30EF" w:rsidRDefault="001D30EF" w:rsidP="001D30EF">
            <w:pPr>
              <w:pStyle w:val="ColorDotYellow"/>
            </w:pPr>
            <w:r>
              <w:sym w:font="Wingdings" w:char="F06C"/>
            </w:r>
          </w:p>
          <w:p w:rsidR="001D30EF" w:rsidRPr="0081362F" w:rsidRDefault="00417D32" w:rsidP="001D30EF">
            <w:pPr>
              <w:pStyle w:val="ColorDotLabel"/>
              <w:rPr>
                <w:b/>
                <w:color w:val="FFFFFF" w:themeColor="background1"/>
                <w:sz w:val="18"/>
                <w:szCs w:val="18"/>
              </w:rPr>
            </w:pPr>
            <w:r>
              <w:t>Moderate</w:t>
            </w:r>
          </w:p>
        </w:tc>
        <w:tc>
          <w:tcPr>
            <w:tcW w:w="711" w:type="pct"/>
          </w:tcPr>
          <w:p w:rsidR="001D30EF" w:rsidRPr="001D30EF" w:rsidRDefault="001D30EF" w:rsidP="001D30EF">
            <w:pPr>
              <w:pStyle w:val="ColorDotGreen"/>
            </w:pPr>
            <w:r>
              <w:sym w:font="Wingdings" w:char="F06C"/>
            </w:r>
          </w:p>
          <w:p w:rsidR="001D30EF" w:rsidRDefault="00417D32" w:rsidP="001D30EF">
            <w:pPr>
              <w:pStyle w:val="ColorDotLabel"/>
              <w:rPr>
                <w:b/>
                <w:color w:val="FFFFFF" w:themeColor="background1"/>
                <w:sz w:val="18"/>
                <w:szCs w:val="18"/>
              </w:rPr>
            </w:pPr>
            <w:r>
              <w:t>Minimal</w:t>
            </w:r>
          </w:p>
        </w:tc>
      </w:tr>
      <w:tr w:rsidR="001D30EF" w:rsidRPr="0081362F" w:rsidTr="00585C02">
        <w:trPr>
          <w:cnfStyle w:val="000000010000" w:firstRow="0" w:lastRow="0" w:firstColumn="0" w:lastColumn="0" w:oddVBand="0" w:evenVBand="0" w:oddHBand="0" w:evenHBand="1" w:firstRowFirstColumn="0" w:firstRowLastColumn="0" w:lastRowFirstColumn="0" w:lastRowLastColumn="0"/>
        </w:trPr>
        <w:tc>
          <w:tcPr>
            <w:tcW w:w="3484" w:type="pct"/>
          </w:tcPr>
          <w:p w:rsidR="001D30EF" w:rsidRPr="006D694D" w:rsidRDefault="001D30EF" w:rsidP="001D30EF">
            <w:pPr>
              <w:pStyle w:val="TableText"/>
              <w:rPr>
                <w:b/>
              </w:rPr>
            </w:pPr>
            <w:r w:rsidRPr="006D694D">
              <w:rPr>
                <w:b/>
              </w:rPr>
              <w:lastRenderedPageBreak/>
              <w:t>Delivery Channels</w:t>
            </w:r>
          </w:p>
          <w:p w:rsidR="001D30EF" w:rsidRPr="0081362F" w:rsidRDefault="001D30EF" w:rsidP="001D30EF">
            <w:pPr>
              <w:pStyle w:val="TableText"/>
            </w:pPr>
            <w:r>
              <w:t>Various delivery channels for products and services may pose a higher inherent risk depending on the nature of the specific product or service offered. Inherent risk increases as the variety and number of delivery channels increases. This category addresses whether products and services are available through online and mobile delivery channels and the extent of automated teller machine (ATM) operations.</w:t>
            </w:r>
          </w:p>
        </w:tc>
        <w:tc>
          <w:tcPr>
            <w:tcW w:w="805" w:type="pct"/>
          </w:tcPr>
          <w:p w:rsidR="001D30EF" w:rsidRPr="001D30EF" w:rsidRDefault="001D30EF" w:rsidP="001D30EF">
            <w:pPr>
              <w:pStyle w:val="ColorDotBlack"/>
            </w:pPr>
            <w:r>
              <w:sym w:font="Wingdings" w:char="F06C"/>
            </w:r>
          </w:p>
          <w:p w:rsidR="001D30EF" w:rsidRPr="0081362F" w:rsidRDefault="00417D32" w:rsidP="001D30EF">
            <w:pPr>
              <w:pStyle w:val="ColorDotLabel"/>
              <w:rPr>
                <w:b/>
                <w:color w:val="FFFFFF" w:themeColor="background1"/>
                <w:sz w:val="18"/>
                <w:szCs w:val="18"/>
              </w:rPr>
            </w:pPr>
            <w:r>
              <w:t>Most</w:t>
            </w:r>
          </w:p>
        </w:tc>
        <w:tc>
          <w:tcPr>
            <w:tcW w:w="711" w:type="pct"/>
          </w:tcPr>
          <w:p w:rsidR="001D30EF" w:rsidRPr="001D30EF" w:rsidRDefault="001D30EF" w:rsidP="001D30EF">
            <w:pPr>
              <w:pStyle w:val="ColorDotYellow"/>
            </w:pPr>
            <w:r>
              <w:sym w:font="Wingdings" w:char="F06C"/>
            </w:r>
          </w:p>
          <w:p w:rsidR="001D30EF" w:rsidRDefault="00417D32" w:rsidP="001D30EF">
            <w:pPr>
              <w:pStyle w:val="ColorDotLabel"/>
              <w:rPr>
                <w:b/>
                <w:color w:val="FFFFFF" w:themeColor="background1"/>
                <w:sz w:val="18"/>
                <w:szCs w:val="18"/>
              </w:rPr>
            </w:pPr>
            <w:r>
              <w:t>Moderate</w:t>
            </w:r>
          </w:p>
        </w:tc>
      </w:tr>
      <w:tr w:rsidR="001D30EF" w:rsidRPr="0081362F" w:rsidTr="00585C02">
        <w:trPr>
          <w:cnfStyle w:val="000000100000" w:firstRow="0" w:lastRow="0" w:firstColumn="0" w:lastColumn="0" w:oddVBand="0" w:evenVBand="0" w:oddHBand="1" w:evenHBand="0" w:firstRowFirstColumn="0" w:firstRowLastColumn="0" w:lastRowFirstColumn="0" w:lastRowLastColumn="0"/>
        </w:trPr>
        <w:tc>
          <w:tcPr>
            <w:tcW w:w="3484" w:type="pct"/>
          </w:tcPr>
          <w:p w:rsidR="001D30EF" w:rsidRPr="006D694D" w:rsidRDefault="001D30EF" w:rsidP="001D30EF">
            <w:pPr>
              <w:pStyle w:val="TableText"/>
              <w:rPr>
                <w:b/>
              </w:rPr>
            </w:pPr>
            <w:r w:rsidRPr="006D694D">
              <w:rPr>
                <w:b/>
              </w:rPr>
              <w:t>Online/Mobile Products and Technology Services</w:t>
            </w:r>
          </w:p>
          <w:p w:rsidR="001D30EF" w:rsidRPr="0081362F" w:rsidRDefault="001D30EF" w:rsidP="001D30EF">
            <w:pPr>
              <w:pStyle w:val="TableText"/>
            </w:pPr>
            <w:r>
              <w:t>Different products and technology services offered by institutions may pose a higher inherent risk depending on the nature of the specific product or service offered. This category includes various payment services, such as debit and credit cards, person-to-person payments, originating automated clearing house (ACH), retail wire transfers, wholesale payments, merchant remote deposit capture, treasury services and clients and trust services, global remittances, correspondent banking, and merchant acquiring activities. This category also includes consideration of whether the institution provides technology services to other organizations.</w:t>
            </w:r>
          </w:p>
        </w:tc>
        <w:tc>
          <w:tcPr>
            <w:tcW w:w="805" w:type="pct"/>
          </w:tcPr>
          <w:p w:rsidR="001D30EF" w:rsidRPr="001D30EF" w:rsidRDefault="001D30EF" w:rsidP="001D30EF">
            <w:pPr>
              <w:pStyle w:val="ColorDotGreen"/>
            </w:pPr>
            <w:r>
              <w:sym w:font="Wingdings" w:char="F06C"/>
            </w:r>
          </w:p>
          <w:p w:rsidR="001D30EF" w:rsidRPr="0081362F" w:rsidRDefault="00417D32" w:rsidP="001D30EF">
            <w:pPr>
              <w:pStyle w:val="ColorDotLabel"/>
              <w:rPr>
                <w:b/>
                <w:color w:val="FFFFFF" w:themeColor="background1"/>
                <w:sz w:val="18"/>
                <w:szCs w:val="18"/>
              </w:rPr>
            </w:pPr>
            <w:r>
              <w:t>Minimal</w:t>
            </w:r>
          </w:p>
        </w:tc>
        <w:tc>
          <w:tcPr>
            <w:tcW w:w="711" w:type="pct"/>
          </w:tcPr>
          <w:p w:rsidR="001D30EF" w:rsidRPr="001D30EF" w:rsidRDefault="001D30EF" w:rsidP="001D30EF">
            <w:pPr>
              <w:pStyle w:val="ColorDotGreen"/>
            </w:pPr>
            <w:r>
              <w:sym w:font="Wingdings" w:char="F06C"/>
            </w:r>
          </w:p>
          <w:p w:rsidR="001D30EF" w:rsidRDefault="00417D32" w:rsidP="001D30EF">
            <w:pPr>
              <w:pStyle w:val="ColorDotLabel"/>
              <w:rPr>
                <w:b/>
                <w:color w:val="FFFFFF" w:themeColor="background1"/>
                <w:sz w:val="18"/>
                <w:szCs w:val="18"/>
              </w:rPr>
            </w:pPr>
            <w:r>
              <w:t>Minimal</w:t>
            </w:r>
          </w:p>
        </w:tc>
      </w:tr>
      <w:tr w:rsidR="001D30EF" w:rsidRPr="0081362F" w:rsidTr="00585C02">
        <w:trPr>
          <w:cnfStyle w:val="000000010000" w:firstRow="0" w:lastRow="0" w:firstColumn="0" w:lastColumn="0" w:oddVBand="0" w:evenVBand="0" w:oddHBand="0" w:evenHBand="1" w:firstRowFirstColumn="0" w:firstRowLastColumn="0" w:lastRowFirstColumn="0" w:lastRowLastColumn="0"/>
        </w:trPr>
        <w:tc>
          <w:tcPr>
            <w:tcW w:w="3484" w:type="pct"/>
          </w:tcPr>
          <w:p w:rsidR="001D30EF" w:rsidRPr="006D694D" w:rsidRDefault="001D30EF" w:rsidP="001D30EF">
            <w:pPr>
              <w:pStyle w:val="TableText"/>
              <w:rPr>
                <w:b/>
              </w:rPr>
            </w:pPr>
            <w:r w:rsidRPr="006D694D">
              <w:rPr>
                <w:b/>
              </w:rPr>
              <w:t>Organizational Characteristics</w:t>
            </w:r>
          </w:p>
          <w:p w:rsidR="001D30EF" w:rsidRPr="0081362F" w:rsidRDefault="001D30EF" w:rsidP="001D30EF">
            <w:pPr>
              <w:pStyle w:val="TableText"/>
            </w:pPr>
            <w:r>
              <w:t>This category considers organizational characteristics, such as mergers and acquisitions, number of direct employees and cybersecurity contractors, changes in security staffing, the number of users with privileged access, changes in information technology (IT) environment, locations of business presence, and locations of operations and data centers.</w:t>
            </w:r>
          </w:p>
        </w:tc>
        <w:tc>
          <w:tcPr>
            <w:tcW w:w="805" w:type="pct"/>
          </w:tcPr>
          <w:p w:rsidR="001D30EF" w:rsidRPr="001D30EF" w:rsidRDefault="001D30EF" w:rsidP="001D30EF">
            <w:pPr>
              <w:pStyle w:val="ColorDotGreen"/>
            </w:pPr>
            <w:r>
              <w:sym w:font="Wingdings" w:char="F06C"/>
            </w:r>
          </w:p>
          <w:p w:rsidR="001D30EF" w:rsidRPr="0081362F" w:rsidRDefault="00417D32" w:rsidP="001D30EF">
            <w:pPr>
              <w:pStyle w:val="ColorDotLabel"/>
              <w:rPr>
                <w:b/>
                <w:color w:val="FFFFFF" w:themeColor="background1"/>
                <w:sz w:val="18"/>
                <w:szCs w:val="18"/>
              </w:rPr>
            </w:pPr>
            <w:r>
              <w:t>Minimal</w:t>
            </w:r>
          </w:p>
        </w:tc>
        <w:tc>
          <w:tcPr>
            <w:tcW w:w="711" w:type="pct"/>
          </w:tcPr>
          <w:p w:rsidR="001D30EF" w:rsidRPr="001D30EF" w:rsidRDefault="001D30EF" w:rsidP="001D30EF">
            <w:pPr>
              <w:pStyle w:val="ColorDotGreen"/>
            </w:pPr>
            <w:r>
              <w:sym w:font="Wingdings" w:char="F06C"/>
            </w:r>
          </w:p>
          <w:p w:rsidR="001D30EF" w:rsidRDefault="00417D32" w:rsidP="001D30EF">
            <w:pPr>
              <w:pStyle w:val="ColorDotLabel"/>
              <w:rPr>
                <w:b/>
                <w:color w:val="FFFFFF" w:themeColor="background1"/>
                <w:sz w:val="18"/>
                <w:szCs w:val="18"/>
              </w:rPr>
            </w:pPr>
            <w:r>
              <w:t>Minimal</w:t>
            </w:r>
          </w:p>
        </w:tc>
      </w:tr>
      <w:tr w:rsidR="001D30EF" w:rsidRPr="0081362F" w:rsidTr="00585C02">
        <w:trPr>
          <w:cnfStyle w:val="000000100000" w:firstRow="0" w:lastRow="0" w:firstColumn="0" w:lastColumn="0" w:oddVBand="0" w:evenVBand="0" w:oddHBand="1" w:evenHBand="0" w:firstRowFirstColumn="0" w:firstRowLastColumn="0" w:lastRowFirstColumn="0" w:lastRowLastColumn="0"/>
        </w:trPr>
        <w:tc>
          <w:tcPr>
            <w:tcW w:w="3484" w:type="pct"/>
          </w:tcPr>
          <w:p w:rsidR="001D30EF" w:rsidRPr="006D694D" w:rsidRDefault="001D30EF" w:rsidP="001D30EF">
            <w:pPr>
              <w:pStyle w:val="TableText"/>
              <w:rPr>
                <w:b/>
              </w:rPr>
            </w:pPr>
            <w:r w:rsidRPr="006D694D">
              <w:rPr>
                <w:b/>
              </w:rPr>
              <w:t>External Threats</w:t>
            </w:r>
          </w:p>
          <w:p w:rsidR="001D30EF" w:rsidRPr="0081362F" w:rsidRDefault="001D30EF" w:rsidP="001D30EF">
            <w:pPr>
              <w:pStyle w:val="TableText"/>
            </w:pPr>
            <w:r>
              <w:t>The volume and type of attacks (attempted or successful) affect an institution’s inherent risk exposure. This category considers the volume and sophistication of the attacks targeting the institution.</w:t>
            </w:r>
          </w:p>
        </w:tc>
        <w:tc>
          <w:tcPr>
            <w:tcW w:w="805" w:type="pct"/>
          </w:tcPr>
          <w:p w:rsidR="001D30EF" w:rsidRPr="001D30EF" w:rsidRDefault="001D30EF" w:rsidP="001D30EF">
            <w:pPr>
              <w:pStyle w:val="ColorDotYellow"/>
            </w:pPr>
            <w:r>
              <w:sym w:font="Wingdings" w:char="F06C"/>
            </w:r>
          </w:p>
          <w:p w:rsidR="001D30EF" w:rsidRPr="0081362F" w:rsidRDefault="00417D32" w:rsidP="001D30EF">
            <w:pPr>
              <w:pStyle w:val="ColorDotLabel"/>
              <w:rPr>
                <w:b/>
                <w:color w:val="FFFFFF" w:themeColor="background1"/>
                <w:sz w:val="18"/>
                <w:szCs w:val="18"/>
              </w:rPr>
            </w:pPr>
            <w:r>
              <w:t>Moderate</w:t>
            </w:r>
          </w:p>
        </w:tc>
        <w:tc>
          <w:tcPr>
            <w:tcW w:w="711" w:type="pct"/>
          </w:tcPr>
          <w:p w:rsidR="001D30EF" w:rsidRPr="001D30EF" w:rsidRDefault="001D30EF" w:rsidP="001D30EF">
            <w:pPr>
              <w:pStyle w:val="ColorDotGreen"/>
            </w:pPr>
            <w:r>
              <w:sym w:font="Wingdings" w:char="F06C"/>
            </w:r>
          </w:p>
          <w:p w:rsidR="001D30EF" w:rsidRDefault="00417D32" w:rsidP="001D30EF">
            <w:pPr>
              <w:pStyle w:val="ColorDotLabel"/>
              <w:rPr>
                <w:b/>
                <w:color w:val="FFFFFF" w:themeColor="background1"/>
                <w:sz w:val="18"/>
                <w:szCs w:val="18"/>
              </w:rPr>
            </w:pPr>
            <w:r>
              <w:t>Minimal</w:t>
            </w:r>
          </w:p>
        </w:tc>
      </w:tr>
    </w:tbl>
    <w:p w:rsidR="00BB0572" w:rsidRDefault="000E71A8" w:rsidP="00923F34">
      <w:pPr>
        <w:pStyle w:val="Heading1"/>
      </w:pPr>
      <w:bookmarkStart w:id="3" w:name="_Toc185066056"/>
      <w:r>
        <w:lastRenderedPageBreak/>
        <w:t>Cybersecurity Maturity</w:t>
      </w:r>
      <w:bookmarkEnd w:id="3"/>
    </w:p>
    <w:p w:rsidR="00C45356" w:rsidRDefault="00515576" w:rsidP="00C45356">
      <w:pPr>
        <w:pStyle w:val="BodyText"/>
      </w:pPr>
      <w:r w:rsidRPr="00515576">
        <w:t>The</w:t>
      </w:r>
      <w:r>
        <w:rPr>
          <w:i/>
        </w:rPr>
        <w:t xml:space="preserve"> </w:t>
      </w:r>
      <w:r w:rsidR="006063D2" w:rsidRPr="00547B68">
        <w:rPr>
          <w:i/>
        </w:rPr>
        <w:t>Cybersecurity Maturity</w:t>
      </w:r>
      <w:r w:rsidR="00C45356">
        <w:t xml:space="preserve"> </w:t>
      </w:r>
      <w:r>
        <w:t>levels below were</w:t>
      </w:r>
      <w:r w:rsidR="00C45356">
        <w:t xml:space="preserve"> determined </w:t>
      </w:r>
      <w:r>
        <w:t xml:space="preserve">for Quinnipiac University </w:t>
      </w:r>
      <w:r w:rsidR="00C45356">
        <w:t>by answering 49</w:t>
      </w:r>
      <w:r w:rsidR="002D2BB3">
        <w:t>4</w:t>
      </w:r>
      <w:r w:rsidR="00C45356">
        <w:t xml:space="preserve"> declarative statements organized into five domains taken from the FFIEC Cybersecurity Assessment Tool. Each declarative statement describes activities supporting assessment factors for each domain. To </w:t>
      </w:r>
      <w:r w:rsidR="009B0FF1">
        <w:t xml:space="preserve">reach </w:t>
      </w:r>
      <w:r w:rsidR="00C45356">
        <w:t xml:space="preserve">a maturity level in a domain, all declarative statements in that maturity level </w:t>
      </w:r>
      <w:r w:rsidR="009B0FF1">
        <w:t xml:space="preserve">as well as </w:t>
      </w:r>
      <w:r w:rsidR="00C45356">
        <w:t>previous</w:t>
      </w:r>
      <w:r w:rsidR="009B0FF1">
        <w:t xml:space="preserve"> maturity</w:t>
      </w:r>
      <w:r w:rsidR="00C45356">
        <w:t xml:space="preserve"> levels must</w:t>
      </w:r>
      <w:r w:rsidR="009B0FF1">
        <w:t xml:space="preserve"> not only</w:t>
      </w:r>
      <w:r w:rsidR="00C45356">
        <w:t xml:space="preserve"> be attained</w:t>
      </w:r>
      <w:r w:rsidR="009B0FF1">
        <w:t>,</w:t>
      </w:r>
      <w:r w:rsidR="00C45356">
        <w:t xml:space="preserve"> </w:t>
      </w:r>
      <w:r w:rsidR="009B0FF1">
        <w:t>but also</w:t>
      </w:r>
      <w:r w:rsidR="00C45356">
        <w:t xml:space="preserve"> sustained.</w:t>
      </w:r>
    </w:p>
    <w:p w:rsidR="003074C3" w:rsidRDefault="00D20B32" w:rsidP="003074C3">
      <w:pPr>
        <w:pStyle w:val="Heading4"/>
      </w:pPr>
      <w:r>
        <w:t>Cyber Risk Management and Oversight (D1)</w:t>
      </w:r>
    </w:p>
    <w:p w:rsidR="003074C3" w:rsidRDefault="003074C3" w:rsidP="003074C3">
      <w:pPr>
        <w:pStyle w:val="BodyText"/>
      </w:pPr>
      <w:r>
        <w:t>Cyber risk management and oversight addresses the board of directors’ (board’s) oversight and management’s development and implementation of an effective enterprise-wide cybersecurity program with comprehensive policies and procedures for establishing appropriate accountability and oversight.</w:t>
      </w:r>
    </w:p>
    <w:p w:rsidR="00CB69F0" w:rsidRPr="00444B97" w:rsidRDefault="00CB69F0" w:rsidP="006D694D">
      <w:pPr>
        <w:pStyle w:val="BodyText"/>
        <w:spacing w:before="0" w:after="0" w:line="240" w:lineRule="auto"/>
        <w:rPr>
          <w:sz w:val="2"/>
          <w:szCs w:val="2"/>
        </w:rPr>
      </w:pPr>
    </w:p>
    <w:tbl>
      <w:tblPr>
        <w:tblStyle w:val="TandemTable"/>
        <w:tblW w:w="5000" w:type="pct"/>
        <w:tblLook w:val="0420" w:firstRow="1" w:lastRow="0" w:firstColumn="0" w:lastColumn="0" w:noHBand="0" w:noVBand="1"/>
      </w:tblPr>
      <w:tblGrid>
        <w:gridCol w:w="2516"/>
        <w:gridCol w:w="2516"/>
        <w:gridCol w:w="2516"/>
        <w:gridCol w:w="2516"/>
      </w:tblGrid>
      <w:tr w:rsidR="00CB69F0" w:rsidTr="00585C02">
        <w:trPr>
          <w:cnfStyle w:val="100000000000" w:firstRow="1" w:lastRow="0" w:firstColumn="0" w:lastColumn="0" w:oddVBand="0" w:evenVBand="0" w:oddHBand="0" w:evenHBand="0" w:firstRowFirstColumn="0" w:firstRowLastColumn="0" w:lastRowFirstColumn="0" w:lastRowLastColumn="0"/>
          <w:trHeight w:val="366"/>
          <w:tblHeader/>
        </w:trPr>
        <w:tc>
          <w:tcPr>
            <w:tcW w:w="1250" w:type="pct"/>
          </w:tcPr>
          <w:p w:rsidR="00CB69F0" w:rsidRDefault="00CB69F0" w:rsidP="00585C02">
            <w:pPr>
              <w:pStyle w:val="TandemTableHeaderCentered"/>
              <w:rPr>
                <w:b w:val="0"/>
              </w:rPr>
            </w:pPr>
            <w:r>
              <w:t>Target Maturity</w:t>
            </w:r>
          </w:p>
        </w:tc>
        <w:tc>
          <w:tcPr>
            <w:tcW w:w="1250" w:type="pct"/>
          </w:tcPr>
          <w:p w:rsidR="00CB69F0" w:rsidRDefault="007849D0" w:rsidP="00585C02">
            <w:pPr>
              <w:pStyle w:val="TandemTableHeaderCentered"/>
              <w:rPr>
                <w:b w:val="0"/>
              </w:rPr>
            </w:pPr>
            <w:r>
              <w:t>Recommended Maturity</w:t>
            </w:r>
          </w:p>
        </w:tc>
        <w:tc>
          <w:tcPr>
            <w:tcW w:w="1250" w:type="pct"/>
          </w:tcPr>
          <w:p w:rsidR="00CB69F0" w:rsidRDefault="007849D0" w:rsidP="00585C02">
            <w:pPr>
              <w:pStyle w:val="TandemTableHeaderCentered"/>
              <w:rPr>
                <w:b w:val="0"/>
              </w:rPr>
            </w:pPr>
            <w:r>
              <w:t>Maturity</w:t>
            </w:r>
          </w:p>
        </w:tc>
        <w:tc>
          <w:tcPr>
            <w:tcW w:w="1250" w:type="pct"/>
          </w:tcPr>
          <w:p w:rsidR="00CB69F0" w:rsidRPr="00E05846" w:rsidRDefault="007849D0" w:rsidP="00585C02">
            <w:pPr>
              <w:pStyle w:val="TandemTableHeaderCentered"/>
              <w:rPr>
                <w:b w:val="0"/>
              </w:rPr>
            </w:pPr>
            <w:r>
              <w:t>Peer Maturity</w:t>
            </w:r>
            <w:r w:rsidR="00735D4A">
              <w:t>*</w:t>
            </w:r>
          </w:p>
        </w:tc>
      </w:tr>
      <w:tr w:rsidR="006D694D" w:rsidTr="00373C4F">
        <w:trPr>
          <w:cnfStyle w:val="000000100000" w:firstRow="0" w:lastRow="0" w:firstColumn="0" w:lastColumn="0" w:oddVBand="0" w:evenVBand="0" w:oddHBand="1" w:evenHBand="0" w:firstRowFirstColumn="0" w:firstRowLastColumn="0" w:lastRowFirstColumn="0" w:lastRowLastColumn="0"/>
          <w:trHeight w:val="440"/>
        </w:trPr>
        <w:tc>
          <w:tcPr>
            <w:tcW w:w="1250" w:type="pct"/>
          </w:tcPr>
          <w:p w:rsidR="006D694D" w:rsidRDefault="006D694D" w:rsidP="00373C4F">
            <w:pPr>
              <w:pStyle w:val="ColorDotLabelInline"/>
              <w:jc w:val="center"/>
            </w:pPr>
            <w:r>
              <w:rPr>
                <w:rStyle w:val="ColorDotInlineEvolving"/>
              </w:rPr>
              <w:sym w:font="Wingdings" w:char="F06C"/>
            </w:r>
            <w:r w:rsidRPr="000D46F4">
              <w:t>Evolving</w:t>
            </w:r>
          </w:p>
        </w:tc>
        <w:tc>
          <w:tcPr>
            <w:tcW w:w="1250" w:type="pct"/>
          </w:tcPr>
          <w:p w:rsidR="006D694D" w:rsidRDefault="006D694D" w:rsidP="00373C4F">
            <w:pPr>
              <w:pStyle w:val="ColorDotLabelInline"/>
              <w:jc w:val="center"/>
            </w:pPr>
            <w:r>
              <w:rPr>
                <w:rStyle w:val="ColorDotInlineBaseline"/>
              </w:rPr>
              <w:sym w:font="Wingdings" w:char="F06C"/>
            </w:r>
            <w:r w:rsidRPr="000D46F4">
              <w:t>Baseline</w:t>
            </w:r>
          </w:p>
        </w:tc>
        <w:tc>
          <w:tcPr>
            <w:tcW w:w="1250" w:type="pct"/>
          </w:tcPr>
          <w:p w:rsidR="006D694D" w:rsidRDefault="006D694D" w:rsidP="00373C4F">
            <w:pPr>
              <w:pStyle w:val="ColorDotLabelInline"/>
              <w:jc w:val="center"/>
            </w:pPr>
            <w:r>
              <w:rPr>
                <w:rStyle w:val="ColorDotInlineIntermediate"/>
              </w:rPr>
              <w:sym w:font="Wingdings" w:char="F06C"/>
            </w:r>
            <w:r w:rsidRPr="000D46F4">
              <w:t>Intermediate</w:t>
            </w:r>
          </w:p>
        </w:tc>
        <w:tc>
          <w:tcPr>
            <w:tcW w:w="1250" w:type="pct"/>
          </w:tcPr>
          <w:p w:rsidR="006D694D" w:rsidRPr="00E05846" w:rsidRDefault="006D694D" w:rsidP="00373C4F">
            <w:pPr>
              <w:pStyle w:val="ColorDotLabelInline"/>
              <w:jc w:val="center"/>
            </w:pPr>
            <w:r>
              <w:rPr>
                <w:rStyle w:val="ColorDotInlineEvolving"/>
              </w:rPr>
              <w:sym w:font="Wingdings" w:char="F06C"/>
            </w:r>
            <w:r w:rsidRPr="000D46F4">
              <w:t>Evolving</w:t>
            </w:r>
          </w:p>
        </w:tc>
      </w:tr>
    </w:tbl>
    <w:p w:rsidR="00735D4A" w:rsidRPr="00735D4A" w:rsidRDefault="00735D4A" w:rsidP="00735D4A">
      <w:pPr>
        <w:pStyle w:val="BodyText"/>
        <w:rPr>
          <w:i/>
          <w:iCs/>
        </w:rPr>
      </w:pPr>
      <w:r w:rsidRPr="00735D4A">
        <w:rPr>
          <w:i/>
          <w:iCs/>
        </w:rPr>
        <w:t>*The peer maturity for a domain is calculated by averaging the domain ratings from peers. Since it is not calculated by averaging the peer maturity of each component (below), it is possible for the peer maturity at the domain level to be lower than the peer maturity of all of its components.</w:t>
      </w:r>
    </w:p>
    <w:p w:rsidR="00D20B32" w:rsidRPr="00D20B32" w:rsidRDefault="00D20B32" w:rsidP="00D20B32">
      <w:pPr>
        <w:pStyle w:val="BodyText"/>
        <w:spacing w:after="60"/>
        <w:rPr>
          <w:b/>
        </w:rPr>
      </w:pPr>
      <w:r w:rsidRPr="00D20B32">
        <w:rPr>
          <w:b/>
        </w:rPr>
        <w:t>Components</w:t>
      </w:r>
    </w:p>
    <w:tbl>
      <w:tblPr>
        <w:tblStyle w:val="TandemTable"/>
        <w:tblW w:w="5003" w:type="pct"/>
        <w:tblInd w:w="-3" w:type="dxa"/>
        <w:tblLook w:val="04A0" w:firstRow="1" w:lastRow="0" w:firstColumn="1" w:lastColumn="0" w:noHBand="0" w:noVBand="1"/>
      </w:tblPr>
      <w:tblGrid>
        <w:gridCol w:w="5214"/>
        <w:gridCol w:w="2433"/>
        <w:gridCol w:w="2423"/>
      </w:tblGrid>
      <w:tr w:rsidR="003074C3" w:rsidTr="00585C02">
        <w:trPr>
          <w:cnfStyle w:val="100000000000" w:firstRow="1" w:lastRow="0" w:firstColumn="0" w:lastColumn="0" w:oddVBand="0" w:evenVBand="0" w:oddHBand="0" w:evenHBand="0" w:firstRowFirstColumn="0" w:firstRowLastColumn="0" w:lastRowFirstColumn="0" w:lastRowLastColumn="0"/>
          <w:trHeight w:val="447"/>
          <w:tblHeader/>
        </w:trPr>
        <w:tc>
          <w:tcPr>
            <w:cnfStyle w:val="001000000000" w:firstRow="0" w:lastRow="0" w:firstColumn="1" w:lastColumn="0" w:oddVBand="0" w:evenVBand="0" w:oddHBand="0" w:evenHBand="0" w:firstRowFirstColumn="0" w:firstRowLastColumn="0" w:lastRowFirstColumn="0" w:lastRowLastColumn="0"/>
            <w:tcW w:w="2589" w:type="pct"/>
          </w:tcPr>
          <w:p w:rsidR="003074C3" w:rsidRDefault="00D20B32" w:rsidP="00585C02">
            <w:pPr>
              <w:pStyle w:val="TandemTableHeaderLeft"/>
              <w:rPr>
                <w:b w:val="0"/>
              </w:rPr>
            </w:pPr>
            <w:r>
              <w:t>Component</w:t>
            </w:r>
          </w:p>
        </w:tc>
        <w:tc>
          <w:tcPr>
            <w:tcW w:w="1208" w:type="pct"/>
          </w:tcPr>
          <w:p w:rsidR="003074C3" w:rsidRDefault="00D20B32" w:rsidP="00585C02">
            <w:pPr>
              <w:pStyle w:val="TandemTableHeaderInline"/>
              <w:cnfStyle w:val="100000000000" w:firstRow="1" w:lastRow="0" w:firstColumn="0" w:lastColumn="0" w:oddVBand="0" w:evenVBand="0" w:oddHBand="0" w:evenHBand="0" w:firstRowFirstColumn="0" w:firstRowLastColumn="0" w:lastRowFirstColumn="0" w:lastRowLastColumn="0"/>
              <w:rPr>
                <w:b w:val="0"/>
              </w:rPr>
            </w:pPr>
            <w:r>
              <w:t>Maturity Level</w:t>
            </w:r>
          </w:p>
        </w:tc>
        <w:tc>
          <w:tcPr>
            <w:tcW w:w="1203" w:type="pct"/>
          </w:tcPr>
          <w:p w:rsidR="003074C3" w:rsidRPr="00E05846" w:rsidRDefault="00D20B32" w:rsidP="00585C02">
            <w:pPr>
              <w:pStyle w:val="TandemTableHeaderInline"/>
              <w:cnfStyle w:val="100000000000" w:firstRow="1" w:lastRow="0" w:firstColumn="0" w:lastColumn="0" w:oddVBand="0" w:evenVBand="0" w:oddHBand="0" w:evenHBand="0" w:firstRowFirstColumn="0" w:firstRowLastColumn="0" w:lastRowFirstColumn="0" w:lastRowLastColumn="0"/>
              <w:rPr>
                <w:b w:val="0"/>
              </w:rPr>
            </w:pPr>
            <w:r>
              <w:t>Peer Maturity</w:t>
            </w:r>
          </w:p>
        </w:tc>
      </w:tr>
      <w:tr w:rsidR="006D694D" w:rsidTr="001D30EF">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589" w:type="pct"/>
          </w:tcPr>
          <w:p w:rsidR="006D694D" w:rsidRDefault="006D694D" w:rsidP="006D694D">
            <w:pPr>
              <w:pStyle w:val="TableText"/>
              <w:rPr>
                <w:b w:val="0"/>
                <w:color w:val="FFFFFF" w:themeColor="background1"/>
              </w:rPr>
            </w:pPr>
            <w:r w:rsidRPr="00C56AD4">
              <w:t>Audit</w:t>
            </w:r>
          </w:p>
        </w:tc>
        <w:tc>
          <w:tcPr>
            <w:tcW w:w="1208" w:type="pct"/>
          </w:tcPr>
          <w:p w:rsidR="006D694D" w:rsidRDefault="006D694D" w:rsidP="00373C4F">
            <w:pPr>
              <w:pStyle w:val="ColorDotLabelInline"/>
              <w:cnfStyle w:val="000000100000" w:firstRow="0" w:lastRow="0" w:firstColumn="0" w:lastColumn="0" w:oddVBand="0" w:evenVBand="0" w:oddHBand="1" w:evenHBand="0" w:firstRowFirstColumn="0" w:firstRowLastColumn="0" w:lastRowFirstColumn="0" w:lastRowLastColumn="0"/>
              <w:rPr>
                <w:color w:val="FFFFFF" w:themeColor="background1"/>
              </w:rPr>
            </w:pPr>
            <w:r>
              <w:rPr>
                <w:rStyle w:val="ColorDotInlineInnovative"/>
              </w:rPr>
              <w:sym w:font="Wingdings" w:char="F06C"/>
            </w:r>
            <w:r w:rsidRPr="001D30EF">
              <w:t>Innovative</w:t>
            </w:r>
          </w:p>
        </w:tc>
        <w:tc>
          <w:tcPr>
            <w:tcW w:w="1203" w:type="pct"/>
          </w:tcPr>
          <w:p w:rsidR="006D694D" w:rsidRPr="00E05846" w:rsidRDefault="006D694D" w:rsidP="00373C4F">
            <w:pPr>
              <w:pStyle w:val="ColorDotLabelInline"/>
              <w:cnfStyle w:val="000000100000" w:firstRow="0" w:lastRow="0" w:firstColumn="0" w:lastColumn="0" w:oddVBand="0" w:evenVBand="0" w:oddHBand="1" w:evenHBand="0" w:firstRowFirstColumn="0" w:firstRowLastColumn="0" w:lastRowFirstColumn="0" w:lastRowLastColumn="0"/>
              <w:rPr>
                <w:color w:val="FFFFFF" w:themeColor="background1"/>
              </w:rPr>
            </w:pPr>
            <w:r>
              <w:rPr>
                <w:rStyle w:val="ColorDotInlineIntermediate"/>
              </w:rPr>
              <w:sym w:font="Wingdings" w:char="F06C"/>
            </w:r>
            <w:r w:rsidRPr="001D30EF">
              <w:t>Intermediate</w:t>
            </w:r>
          </w:p>
        </w:tc>
      </w:tr>
      <w:tr w:rsidR="006D694D" w:rsidTr="001D30EF">
        <w:trPr>
          <w:cnfStyle w:val="000000010000" w:firstRow="0" w:lastRow="0" w:firstColumn="0" w:lastColumn="0" w:oddVBand="0" w:evenVBand="0" w:oddHBand="0" w:evenHBand="1"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589" w:type="pct"/>
          </w:tcPr>
          <w:p w:rsidR="006D694D" w:rsidRDefault="006D694D" w:rsidP="006D694D">
            <w:pPr>
              <w:pStyle w:val="TableText"/>
              <w:rPr>
                <w:b w:val="0"/>
                <w:color w:val="FFFFFF" w:themeColor="background1"/>
              </w:rPr>
            </w:pPr>
            <w:r w:rsidRPr="00C56AD4">
              <w:t>Culture</w:t>
            </w:r>
          </w:p>
        </w:tc>
        <w:tc>
          <w:tcPr>
            <w:tcW w:w="1208" w:type="pct"/>
          </w:tcPr>
          <w:p w:rsidR="006D694D" w:rsidRDefault="006D694D" w:rsidP="00373C4F">
            <w:pPr>
              <w:pStyle w:val="ColorDotLabelInline"/>
              <w:cnfStyle w:val="000000010000" w:firstRow="0" w:lastRow="0" w:firstColumn="0" w:lastColumn="0" w:oddVBand="0" w:evenVBand="0" w:oddHBand="0" w:evenHBand="1" w:firstRowFirstColumn="0" w:firstRowLastColumn="0" w:lastRowFirstColumn="0" w:lastRowLastColumn="0"/>
              <w:rPr>
                <w:color w:val="FFFFFF" w:themeColor="background1"/>
              </w:rPr>
            </w:pPr>
            <w:r>
              <w:rPr>
                <w:rStyle w:val="ColorDotInlineInnovative"/>
              </w:rPr>
              <w:sym w:font="Wingdings" w:char="F06C"/>
            </w:r>
            <w:r w:rsidRPr="001D30EF">
              <w:t>Innovative</w:t>
            </w:r>
          </w:p>
        </w:tc>
        <w:tc>
          <w:tcPr>
            <w:tcW w:w="1203" w:type="pct"/>
          </w:tcPr>
          <w:p w:rsidR="006D694D" w:rsidRPr="00E05846" w:rsidRDefault="006D694D" w:rsidP="00373C4F">
            <w:pPr>
              <w:pStyle w:val="ColorDotLabelInline"/>
              <w:cnfStyle w:val="000000010000" w:firstRow="0" w:lastRow="0" w:firstColumn="0" w:lastColumn="0" w:oddVBand="0" w:evenVBand="0" w:oddHBand="0" w:evenHBand="1" w:firstRowFirstColumn="0" w:firstRowLastColumn="0" w:lastRowFirstColumn="0" w:lastRowLastColumn="0"/>
              <w:rPr>
                <w:color w:val="FFFFFF" w:themeColor="background1"/>
              </w:rPr>
            </w:pPr>
            <w:r>
              <w:rPr>
                <w:rStyle w:val="ColorDotInlineIntermediate"/>
              </w:rPr>
              <w:sym w:font="Wingdings" w:char="F06C"/>
            </w:r>
            <w:r w:rsidRPr="001D30EF">
              <w:t>Intermediate</w:t>
            </w:r>
          </w:p>
        </w:tc>
      </w:tr>
      <w:tr w:rsidR="006D694D" w:rsidTr="001D30EF">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589" w:type="pct"/>
          </w:tcPr>
          <w:p w:rsidR="006D694D" w:rsidRDefault="006D694D" w:rsidP="006D694D">
            <w:pPr>
              <w:pStyle w:val="TableText"/>
              <w:rPr>
                <w:b w:val="0"/>
                <w:color w:val="FFFFFF" w:themeColor="background1"/>
              </w:rPr>
            </w:pPr>
            <w:r w:rsidRPr="00C56AD4">
              <w:t>IT Asset Management</w:t>
            </w:r>
          </w:p>
        </w:tc>
        <w:tc>
          <w:tcPr>
            <w:tcW w:w="1208" w:type="pct"/>
          </w:tcPr>
          <w:p w:rsidR="006D694D" w:rsidRDefault="006D694D" w:rsidP="00373C4F">
            <w:pPr>
              <w:pStyle w:val="ColorDotLabelInline"/>
              <w:cnfStyle w:val="000000100000" w:firstRow="0" w:lastRow="0" w:firstColumn="0" w:lastColumn="0" w:oddVBand="0" w:evenVBand="0" w:oddHBand="1" w:evenHBand="0" w:firstRowFirstColumn="0" w:firstRowLastColumn="0" w:lastRowFirstColumn="0" w:lastRowLastColumn="0"/>
              <w:rPr>
                <w:color w:val="FFFFFF" w:themeColor="background1"/>
              </w:rPr>
            </w:pPr>
            <w:r>
              <w:rPr>
                <w:rStyle w:val="ColorDotInlineInnovative"/>
              </w:rPr>
              <w:sym w:font="Wingdings" w:char="F06C"/>
            </w:r>
            <w:r w:rsidRPr="001D30EF">
              <w:t>Innovative</w:t>
            </w:r>
          </w:p>
        </w:tc>
        <w:tc>
          <w:tcPr>
            <w:tcW w:w="1203" w:type="pct"/>
          </w:tcPr>
          <w:p w:rsidR="006D694D" w:rsidRPr="00E05846" w:rsidRDefault="006D694D" w:rsidP="00373C4F">
            <w:pPr>
              <w:pStyle w:val="ColorDotLabelInline"/>
              <w:cnfStyle w:val="000000100000" w:firstRow="0" w:lastRow="0" w:firstColumn="0" w:lastColumn="0" w:oddVBand="0" w:evenVBand="0" w:oddHBand="1" w:evenHBand="0" w:firstRowFirstColumn="0" w:firstRowLastColumn="0" w:lastRowFirstColumn="0" w:lastRowLastColumn="0"/>
              <w:rPr>
                <w:color w:val="FFFFFF" w:themeColor="background1"/>
              </w:rPr>
            </w:pPr>
            <w:r>
              <w:rPr>
                <w:rStyle w:val="ColorDotInlineEvolving"/>
              </w:rPr>
              <w:sym w:font="Wingdings" w:char="F06C"/>
            </w:r>
            <w:r w:rsidRPr="001D30EF">
              <w:t>Evolving</w:t>
            </w:r>
          </w:p>
        </w:tc>
      </w:tr>
      <w:tr w:rsidR="006D694D" w:rsidTr="001D30EF">
        <w:trPr>
          <w:cnfStyle w:val="000000010000" w:firstRow="0" w:lastRow="0" w:firstColumn="0" w:lastColumn="0" w:oddVBand="0" w:evenVBand="0" w:oddHBand="0" w:evenHBand="1"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589" w:type="pct"/>
          </w:tcPr>
          <w:p w:rsidR="006D694D" w:rsidRDefault="006D694D" w:rsidP="006D694D">
            <w:pPr>
              <w:pStyle w:val="TableText"/>
              <w:rPr>
                <w:b w:val="0"/>
                <w:color w:val="FFFFFF" w:themeColor="background1"/>
              </w:rPr>
            </w:pPr>
            <w:r w:rsidRPr="00C56AD4">
              <w:t>Oversight</w:t>
            </w:r>
          </w:p>
        </w:tc>
        <w:tc>
          <w:tcPr>
            <w:tcW w:w="1208" w:type="pct"/>
          </w:tcPr>
          <w:p w:rsidR="006D694D" w:rsidRDefault="006D694D" w:rsidP="00373C4F">
            <w:pPr>
              <w:pStyle w:val="ColorDotLabelInline"/>
              <w:cnfStyle w:val="000000010000" w:firstRow="0" w:lastRow="0" w:firstColumn="0" w:lastColumn="0" w:oddVBand="0" w:evenVBand="0" w:oddHBand="0" w:evenHBand="1" w:firstRowFirstColumn="0" w:firstRowLastColumn="0" w:lastRowFirstColumn="0" w:lastRowLastColumn="0"/>
              <w:rPr>
                <w:color w:val="FFFFFF" w:themeColor="background1"/>
              </w:rPr>
            </w:pPr>
            <w:r>
              <w:rPr>
                <w:rStyle w:val="ColorDotInlineInnovative"/>
              </w:rPr>
              <w:sym w:font="Wingdings" w:char="F06C"/>
            </w:r>
            <w:r w:rsidRPr="001D30EF">
              <w:t>Innovative</w:t>
            </w:r>
          </w:p>
        </w:tc>
        <w:tc>
          <w:tcPr>
            <w:tcW w:w="1203" w:type="pct"/>
          </w:tcPr>
          <w:p w:rsidR="006D694D" w:rsidRPr="00E05846" w:rsidRDefault="006D694D" w:rsidP="00373C4F">
            <w:pPr>
              <w:pStyle w:val="ColorDotLabelInline"/>
              <w:cnfStyle w:val="000000010000" w:firstRow="0" w:lastRow="0" w:firstColumn="0" w:lastColumn="0" w:oddVBand="0" w:evenVBand="0" w:oddHBand="0" w:evenHBand="1" w:firstRowFirstColumn="0" w:firstRowLastColumn="0" w:lastRowFirstColumn="0" w:lastRowLastColumn="0"/>
              <w:rPr>
                <w:color w:val="FFFFFF" w:themeColor="background1"/>
              </w:rPr>
            </w:pPr>
            <w:r>
              <w:rPr>
                <w:rStyle w:val="ColorDotInlineEvolving"/>
              </w:rPr>
              <w:sym w:font="Wingdings" w:char="F06C"/>
            </w:r>
            <w:r w:rsidRPr="001D30EF">
              <w:t>Evolving</w:t>
            </w:r>
          </w:p>
        </w:tc>
      </w:tr>
      <w:tr w:rsidR="006D694D" w:rsidTr="001D30EF">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589" w:type="pct"/>
          </w:tcPr>
          <w:p w:rsidR="006D694D" w:rsidRDefault="006D694D" w:rsidP="006D694D">
            <w:pPr>
              <w:pStyle w:val="TableText"/>
              <w:rPr>
                <w:b w:val="0"/>
                <w:color w:val="FFFFFF" w:themeColor="background1"/>
              </w:rPr>
            </w:pPr>
            <w:r w:rsidRPr="00C56AD4">
              <w:t>Risk Assessment</w:t>
            </w:r>
          </w:p>
        </w:tc>
        <w:tc>
          <w:tcPr>
            <w:tcW w:w="1208" w:type="pct"/>
          </w:tcPr>
          <w:p w:rsidR="006D694D" w:rsidRDefault="006D694D" w:rsidP="00373C4F">
            <w:pPr>
              <w:pStyle w:val="ColorDotLabelInline"/>
              <w:cnfStyle w:val="000000100000" w:firstRow="0" w:lastRow="0" w:firstColumn="0" w:lastColumn="0" w:oddVBand="0" w:evenVBand="0" w:oddHBand="1" w:evenHBand="0" w:firstRowFirstColumn="0" w:firstRowLastColumn="0" w:lastRowFirstColumn="0" w:lastRowLastColumn="0"/>
              <w:rPr>
                <w:color w:val="FFFFFF" w:themeColor="background1"/>
              </w:rPr>
            </w:pPr>
            <w:r>
              <w:rPr>
                <w:rStyle w:val="ColorDotInlineInnovative"/>
              </w:rPr>
              <w:sym w:font="Wingdings" w:char="F06C"/>
            </w:r>
            <w:r w:rsidRPr="001D30EF">
              <w:t>Innovative</w:t>
            </w:r>
          </w:p>
        </w:tc>
        <w:tc>
          <w:tcPr>
            <w:tcW w:w="1203" w:type="pct"/>
          </w:tcPr>
          <w:p w:rsidR="006D694D" w:rsidRPr="00E05846" w:rsidRDefault="006D694D" w:rsidP="00373C4F">
            <w:pPr>
              <w:pStyle w:val="ColorDotLabelInline"/>
              <w:cnfStyle w:val="000000100000" w:firstRow="0" w:lastRow="0" w:firstColumn="0" w:lastColumn="0" w:oddVBand="0" w:evenVBand="0" w:oddHBand="1" w:evenHBand="0" w:firstRowFirstColumn="0" w:firstRowLastColumn="0" w:lastRowFirstColumn="0" w:lastRowLastColumn="0"/>
              <w:rPr>
                <w:color w:val="FFFFFF" w:themeColor="background1"/>
              </w:rPr>
            </w:pPr>
            <w:r>
              <w:rPr>
                <w:rStyle w:val="ColorDotInlineIntermediate"/>
              </w:rPr>
              <w:sym w:font="Wingdings" w:char="F06C"/>
            </w:r>
            <w:r w:rsidRPr="001D30EF">
              <w:t>Intermediate</w:t>
            </w:r>
          </w:p>
        </w:tc>
      </w:tr>
      <w:tr w:rsidR="006D694D" w:rsidTr="001D30EF">
        <w:trPr>
          <w:cnfStyle w:val="000000010000" w:firstRow="0" w:lastRow="0" w:firstColumn="0" w:lastColumn="0" w:oddVBand="0" w:evenVBand="0" w:oddHBand="0" w:evenHBand="1"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589" w:type="pct"/>
          </w:tcPr>
          <w:p w:rsidR="006D694D" w:rsidRDefault="006D694D" w:rsidP="006D694D">
            <w:pPr>
              <w:pStyle w:val="TableText"/>
              <w:rPr>
                <w:b w:val="0"/>
                <w:color w:val="FFFFFF" w:themeColor="background1"/>
              </w:rPr>
            </w:pPr>
            <w:r w:rsidRPr="00C56AD4">
              <w:t>Staffing</w:t>
            </w:r>
          </w:p>
        </w:tc>
        <w:tc>
          <w:tcPr>
            <w:tcW w:w="1208" w:type="pct"/>
          </w:tcPr>
          <w:p w:rsidR="006D694D" w:rsidRDefault="006D694D" w:rsidP="00373C4F">
            <w:pPr>
              <w:pStyle w:val="ColorDotLabelInline"/>
              <w:cnfStyle w:val="000000010000" w:firstRow="0" w:lastRow="0" w:firstColumn="0" w:lastColumn="0" w:oddVBand="0" w:evenVBand="0" w:oddHBand="0" w:evenHBand="1" w:firstRowFirstColumn="0" w:firstRowLastColumn="0" w:lastRowFirstColumn="0" w:lastRowLastColumn="0"/>
              <w:rPr>
                <w:color w:val="FFFFFF" w:themeColor="background1"/>
              </w:rPr>
            </w:pPr>
            <w:r>
              <w:rPr>
                <w:rStyle w:val="ColorDotInlineInnovative"/>
              </w:rPr>
              <w:sym w:font="Wingdings" w:char="F06C"/>
            </w:r>
            <w:r w:rsidRPr="001D30EF">
              <w:t>Innovative</w:t>
            </w:r>
          </w:p>
        </w:tc>
        <w:tc>
          <w:tcPr>
            <w:tcW w:w="1203" w:type="pct"/>
          </w:tcPr>
          <w:p w:rsidR="006D694D" w:rsidRPr="00E05846" w:rsidRDefault="006D694D" w:rsidP="00373C4F">
            <w:pPr>
              <w:pStyle w:val="ColorDotLabelInline"/>
              <w:cnfStyle w:val="000000010000" w:firstRow="0" w:lastRow="0" w:firstColumn="0" w:lastColumn="0" w:oddVBand="0" w:evenVBand="0" w:oddHBand="0" w:evenHBand="1" w:firstRowFirstColumn="0" w:firstRowLastColumn="0" w:lastRowFirstColumn="0" w:lastRowLastColumn="0"/>
              <w:rPr>
                <w:color w:val="FFFFFF" w:themeColor="background1"/>
              </w:rPr>
            </w:pPr>
            <w:r>
              <w:rPr>
                <w:rStyle w:val="ColorDotInlineEvolving"/>
              </w:rPr>
              <w:sym w:font="Wingdings" w:char="F06C"/>
            </w:r>
            <w:r w:rsidRPr="001D30EF">
              <w:t>Evolving</w:t>
            </w:r>
          </w:p>
        </w:tc>
      </w:tr>
      <w:tr w:rsidR="006D694D" w:rsidTr="001D30EF">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589" w:type="pct"/>
          </w:tcPr>
          <w:p w:rsidR="006D694D" w:rsidRDefault="006D694D" w:rsidP="006D694D">
            <w:pPr>
              <w:pStyle w:val="TableText"/>
              <w:rPr>
                <w:b w:val="0"/>
                <w:color w:val="FFFFFF" w:themeColor="background1"/>
              </w:rPr>
            </w:pPr>
            <w:r w:rsidRPr="00C56AD4">
              <w:t>Training</w:t>
            </w:r>
          </w:p>
        </w:tc>
        <w:tc>
          <w:tcPr>
            <w:tcW w:w="1208" w:type="pct"/>
          </w:tcPr>
          <w:p w:rsidR="006D694D" w:rsidRDefault="006D694D" w:rsidP="00373C4F">
            <w:pPr>
              <w:pStyle w:val="ColorDotLabelInline"/>
              <w:cnfStyle w:val="000000100000" w:firstRow="0" w:lastRow="0" w:firstColumn="0" w:lastColumn="0" w:oddVBand="0" w:evenVBand="0" w:oddHBand="1" w:evenHBand="0" w:firstRowFirstColumn="0" w:firstRowLastColumn="0" w:lastRowFirstColumn="0" w:lastRowLastColumn="0"/>
              <w:rPr>
                <w:color w:val="FFFFFF" w:themeColor="background1"/>
              </w:rPr>
            </w:pPr>
            <w:r>
              <w:rPr>
                <w:rStyle w:val="ColorDotInlineInnovative"/>
              </w:rPr>
              <w:sym w:font="Wingdings" w:char="F06C"/>
            </w:r>
            <w:r w:rsidRPr="001D30EF">
              <w:t>Innovative</w:t>
            </w:r>
          </w:p>
        </w:tc>
        <w:tc>
          <w:tcPr>
            <w:tcW w:w="1203" w:type="pct"/>
          </w:tcPr>
          <w:p w:rsidR="006D694D" w:rsidRPr="00E05846" w:rsidRDefault="006D694D" w:rsidP="00373C4F">
            <w:pPr>
              <w:pStyle w:val="ColorDotLabelInline"/>
              <w:cnfStyle w:val="000000100000" w:firstRow="0" w:lastRow="0" w:firstColumn="0" w:lastColumn="0" w:oddVBand="0" w:evenVBand="0" w:oddHBand="1" w:evenHBand="0" w:firstRowFirstColumn="0" w:firstRowLastColumn="0" w:lastRowFirstColumn="0" w:lastRowLastColumn="0"/>
              <w:rPr>
                <w:color w:val="FFFFFF" w:themeColor="background1"/>
              </w:rPr>
            </w:pPr>
            <w:r>
              <w:rPr>
                <w:rStyle w:val="ColorDotInlineEvolving"/>
              </w:rPr>
              <w:sym w:font="Wingdings" w:char="F06C"/>
            </w:r>
            <w:r w:rsidRPr="001D30EF">
              <w:t>Evolving</w:t>
            </w:r>
          </w:p>
        </w:tc>
      </w:tr>
      <w:tr w:rsidR="006D694D" w:rsidTr="001D30EF">
        <w:trPr>
          <w:cnfStyle w:val="000000010000" w:firstRow="0" w:lastRow="0" w:firstColumn="0" w:lastColumn="0" w:oddVBand="0" w:evenVBand="0" w:oddHBand="0" w:evenHBand="1"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589" w:type="pct"/>
          </w:tcPr>
          <w:p w:rsidR="006D694D" w:rsidRDefault="006D694D" w:rsidP="006D694D">
            <w:pPr>
              <w:pStyle w:val="TableText"/>
              <w:rPr>
                <w:b w:val="0"/>
                <w:color w:val="FFFFFF" w:themeColor="background1"/>
              </w:rPr>
            </w:pPr>
            <w:r w:rsidRPr="00C56AD4">
              <w:t>Risk Management Program</w:t>
            </w:r>
          </w:p>
        </w:tc>
        <w:tc>
          <w:tcPr>
            <w:tcW w:w="1208" w:type="pct"/>
          </w:tcPr>
          <w:p w:rsidR="006D694D" w:rsidRDefault="006D694D" w:rsidP="00373C4F">
            <w:pPr>
              <w:pStyle w:val="ColorDotLabelInline"/>
              <w:cnfStyle w:val="000000010000" w:firstRow="0" w:lastRow="0" w:firstColumn="0" w:lastColumn="0" w:oddVBand="0" w:evenVBand="0" w:oddHBand="0" w:evenHBand="1" w:firstRowFirstColumn="0" w:firstRowLastColumn="0" w:lastRowFirstColumn="0" w:lastRowLastColumn="0"/>
              <w:rPr>
                <w:color w:val="FFFFFF" w:themeColor="background1"/>
              </w:rPr>
            </w:pPr>
            <w:r>
              <w:rPr>
                <w:rStyle w:val="ColorDotInlineIntermediate"/>
              </w:rPr>
              <w:sym w:font="Wingdings" w:char="F06C"/>
            </w:r>
            <w:r w:rsidRPr="001D30EF">
              <w:t>Intermediate</w:t>
            </w:r>
          </w:p>
        </w:tc>
        <w:tc>
          <w:tcPr>
            <w:tcW w:w="1203" w:type="pct"/>
          </w:tcPr>
          <w:p w:rsidR="006D694D" w:rsidRPr="00E05846" w:rsidRDefault="006D694D" w:rsidP="00373C4F">
            <w:pPr>
              <w:pStyle w:val="ColorDotLabelInline"/>
              <w:cnfStyle w:val="000000010000" w:firstRow="0" w:lastRow="0" w:firstColumn="0" w:lastColumn="0" w:oddVBand="0" w:evenVBand="0" w:oddHBand="0" w:evenHBand="1" w:firstRowFirstColumn="0" w:firstRowLastColumn="0" w:lastRowFirstColumn="0" w:lastRowLastColumn="0"/>
              <w:rPr>
                <w:color w:val="FFFFFF" w:themeColor="background1"/>
              </w:rPr>
            </w:pPr>
            <w:r>
              <w:rPr>
                <w:rStyle w:val="ColorDotInlineEvolving"/>
              </w:rPr>
              <w:sym w:font="Wingdings" w:char="F06C"/>
            </w:r>
            <w:r w:rsidRPr="001D30EF">
              <w:t>Evolving</w:t>
            </w:r>
          </w:p>
        </w:tc>
      </w:tr>
      <w:tr w:rsidR="006D694D" w:rsidTr="001D30EF">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589" w:type="pct"/>
          </w:tcPr>
          <w:p w:rsidR="006D694D" w:rsidRDefault="006D694D" w:rsidP="006D694D">
            <w:pPr>
              <w:pStyle w:val="TableText"/>
              <w:rPr>
                <w:b w:val="0"/>
                <w:color w:val="FFFFFF" w:themeColor="background1"/>
              </w:rPr>
            </w:pPr>
            <w:r w:rsidRPr="00C56AD4">
              <w:t>Strategy / Policies</w:t>
            </w:r>
          </w:p>
        </w:tc>
        <w:tc>
          <w:tcPr>
            <w:tcW w:w="1208" w:type="pct"/>
          </w:tcPr>
          <w:p w:rsidR="006D694D" w:rsidRDefault="006D694D" w:rsidP="00373C4F">
            <w:pPr>
              <w:pStyle w:val="ColorDotLabelInline"/>
              <w:cnfStyle w:val="000000100000" w:firstRow="0" w:lastRow="0" w:firstColumn="0" w:lastColumn="0" w:oddVBand="0" w:evenVBand="0" w:oddHBand="1" w:evenHBand="0" w:firstRowFirstColumn="0" w:firstRowLastColumn="0" w:lastRowFirstColumn="0" w:lastRowLastColumn="0"/>
              <w:rPr>
                <w:color w:val="FFFFFF" w:themeColor="background1"/>
              </w:rPr>
            </w:pPr>
            <w:r>
              <w:rPr>
                <w:rStyle w:val="ColorDotInlineIntermediate"/>
              </w:rPr>
              <w:sym w:font="Wingdings" w:char="F06C"/>
            </w:r>
            <w:r w:rsidRPr="001D30EF">
              <w:t>Intermediate</w:t>
            </w:r>
          </w:p>
        </w:tc>
        <w:tc>
          <w:tcPr>
            <w:tcW w:w="1203" w:type="pct"/>
          </w:tcPr>
          <w:p w:rsidR="006D694D" w:rsidRPr="00E05846" w:rsidRDefault="006D694D" w:rsidP="00373C4F">
            <w:pPr>
              <w:pStyle w:val="ColorDotLabelInline"/>
              <w:cnfStyle w:val="000000100000" w:firstRow="0" w:lastRow="0" w:firstColumn="0" w:lastColumn="0" w:oddVBand="0" w:evenVBand="0" w:oddHBand="1" w:evenHBand="0" w:firstRowFirstColumn="0" w:firstRowLastColumn="0" w:lastRowFirstColumn="0" w:lastRowLastColumn="0"/>
              <w:rPr>
                <w:color w:val="FFFFFF" w:themeColor="background1"/>
              </w:rPr>
            </w:pPr>
            <w:r>
              <w:rPr>
                <w:rStyle w:val="ColorDotInlineEvolving"/>
              </w:rPr>
              <w:sym w:font="Wingdings" w:char="F06C"/>
            </w:r>
            <w:r w:rsidRPr="001D30EF">
              <w:t>Evolving</w:t>
            </w:r>
          </w:p>
        </w:tc>
      </w:tr>
    </w:tbl>
    <w:p w:rsidR="003074C3" w:rsidRPr="006D694D" w:rsidRDefault="003074C3" w:rsidP="006D694D">
      <w:pPr>
        <w:pStyle w:val="BodyText"/>
        <w:spacing w:before="0" w:after="0" w:line="240" w:lineRule="auto"/>
        <w:rPr>
          <w:sz w:val="2"/>
          <w:szCs w:val="2"/>
        </w:rPr>
      </w:pPr>
    </w:p>
    <w:p w:rsidR="003074C3" w:rsidRDefault="00D20B32" w:rsidP="003074C3">
      <w:pPr>
        <w:pStyle w:val="Heading4"/>
      </w:pPr>
      <w:r>
        <w:lastRenderedPageBreak/>
        <w:t>Threat Intelligence and Collaboration (D2)</w:t>
      </w:r>
    </w:p>
    <w:p w:rsidR="003074C3" w:rsidRDefault="003074C3" w:rsidP="003074C3">
      <w:pPr>
        <w:pStyle w:val="BodyText"/>
      </w:pPr>
      <w:r>
        <w:t>Threat intelligence and collaboration includes processes to effectively discover, analyze, and understand cyber threats, with the capability to share information internally and with appropriate third parties.</w:t>
      </w:r>
    </w:p>
    <w:p w:rsidR="00CB69F0" w:rsidRPr="00444B97" w:rsidRDefault="00CB69F0" w:rsidP="006D694D">
      <w:pPr>
        <w:pStyle w:val="BodyText"/>
        <w:spacing w:before="0" w:after="0" w:line="240" w:lineRule="auto"/>
        <w:rPr>
          <w:sz w:val="2"/>
          <w:szCs w:val="2"/>
        </w:rPr>
      </w:pPr>
    </w:p>
    <w:tbl>
      <w:tblPr>
        <w:tblStyle w:val="TandemTable"/>
        <w:tblW w:w="5000" w:type="pct"/>
        <w:tblLook w:val="0420" w:firstRow="1" w:lastRow="0" w:firstColumn="0" w:lastColumn="0" w:noHBand="0" w:noVBand="1"/>
      </w:tblPr>
      <w:tblGrid>
        <w:gridCol w:w="2516"/>
        <w:gridCol w:w="2516"/>
        <w:gridCol w:w="2516"/>
        <w:gridCol w:w="2516"/>
      </w:tblGrid>
      <w:tr w:rsidR="00CB69F0" w:rsidTr="00585C02">
        <w:trPr>
          <w:cnfStyle w:val="100000000000" w:firstRow="1" w:lastRow="0" w:firstColumn="0" w:lastColumn="0" w:oddVBand="0" w:evenVBand="0" w:oddHBand="0" w:evenHBand="0" w:firstRowFirstColumn="0" w:firstRowLastColumn="0" w:lastRowFirstColumn="0" w:lastRowLastColumn="0"/>
          <w:trHeight w:val="366"/>
          <w:tblHeader/>
        </w:trPr>
        <w:tc>
          <w:tcPr>
            <w:tcW w:w="1250" w:type="pct"/>
          </w:tcPr>
          <w:p w:rsidR="00CB69F0" w:rsidRDefault="00CB69F0" w:rsidP="00585C02">
            <w:pPr>
              <w:pStyle w:val="TandemTableHeaderCentered"/>
              <w:rPr>
                <w:b w:val="0"/>
              </w:rPr>
            </w:pPr>
            <w:r>
              <w:t>Target Maturity</w:t>
            </w:r>
          </w:p>
        </w:tc>
        <w:tc>
          <w:tcPr>
            <w:tcW w:w="1250" w:type="pct"/>
          </w:tcPr>
          <w:p w:rsidR="00CB69F0" w:rsidRDefault="007849D0" w:rsidP="00585C02">
            <w:pPr>
              <w:pStyle w:val="TandemTableHeaderCentered"/>
              <w:rPr>
                <w:b w:val="0"/>
              </w:rPr>
            </w:pPr>
            <w:r>
              <w:t>Recommended Maturity</w:t>
            </w:r>
          </w:p>
        </w:tc>
        <w:tc>
          <w:tcPr>
            <w:tcW w:w="1250" w:type="pct"/>
          </w:tcPr>
          <w:p w:rsidR="00CB69F0" w:rsidRDefault="007849D0" w:rsidP="00585C02">
            <w:pPr>
              <w:pStyle w:val="TandemTableHeaderCentered"/>
              <w:rPr>
                <w:b w:val="0"/>
              </w:rPr>
            </w:pPr>
            <w:r>
              <w:t>Maturity</w:t>
            </w:r>
          </w:p>
        </w:tc>
        <w:tc>
          <w:tcPr>
            <w:tcW w:w="1250" w:type="pct"/>
          </w:tcPr>
          <w:p w:rsidR="00CB69F0" w:rsidRPr="00E05846" w:rsidRDefault="007849D0" w:rsidP="00585C02">
            <w:pPr>
              <w:pStyle w:val="TandemTableHeaderCentered"/>
              <w:rPr>
                <w:b w:val="0"/>
              </w:rPr>
            </w:pPr>
            <w:r>
              <w:t>Peer Maturity</w:t>
            </w:r>
            <w:r w:rsidR="00735D4A">
              <w:t>*</w:t>
            </w:r>
          </w:p>
        </w:tc>
      </w:tr>
      <w:tr w:rsidR="006D694D" w:rsidTr="00373C4F">
        <w:trPr>
          <w:cnfStyle w:val="000000100000" w:firstRow="0" w:lastRow="0" w:firstColumn="0" w:lastColumn="0" w:oddVBand="0" w:evenVBand="0" w:oddHBand="1" w:evenHBand="0" w:firstRowFirstColumn="0" w:firstRowLastColumn="0" w:lastRowFirstColumn="0" w:lastRowLastColumn="0"/>
          <w:trHeight w:val="440"/>
        </w:trPr>
        <w:tc>
          <w:tcPr>
            <w:tcW w:w="1250" w:type="pct"/>
          </w:tcPr>
          <w:p w:rsidR="006D694D" w:rsidRDefault="006D694D" w:rsidP="00373C4F">
            <w:pPr>
              <w:pStyle w:val="ColorDotLabelInline"/>
              <w:jc w:val="center"/>
            </w:pPr>
            <w:r>
              <w:rPr>
                <w:rStyle w:val="ColorDotInlineAdvanced"/>
              </w:rPr>
              <w:sym w:font="Wingdings" w:char="F06C"/>
            </w:r>
            <w:r w:rsidRPr="000D46F4">
              <w:t>Advanced</w:t>
            </w:r>
          </w:p>
        </w:tc>
        <w:tc>
          <w:tcPr>
            <w:tcW w:w="1250" w:type="pct"/>
          </w:tcPr>
          <w:p w:rsidR="006D694D" w:rsidRDefault="006D694D" w:rsidP="00373C4F">
            <w:pPr>
              <w:pStyle w:val="ColorDotLabelInline"/>
              <w:jc w:val="center"/>
            </w:pPr>
            <w:r>
              <w:rPr>
                <w:rStyle w:val="ColorDotInlineBaseline"/>
              </w:rPr>
              <w:sym w:font="Wingdings" w:char="F06C"/>
            </w:r>
            <w:r w:rsidRPr="000D46F4">
              <w:t>Baseline</w:t>
            </w:r>
          </w:p>
        </w:tc>
        <w:tc>
          <w:tcPr>
            <w:tcW w:w="1250" w:type="pct"/>
          </w:tcPr>
          <w:p w:rsidR="006D694D" w:rsidRDefault="006D694D" w:rsidP="00373C4F">
            <w:pPr>
              <w:pStyle w:val="ColorDotLabelInline"/>
              <w:jc w:val="center"/>
            </w:pPr>
            <w:r>
              <w:rPr>
                <w:rStyle w:val="ColorDotInlineSub-Baseline"/>
              </w:rPr>
              <w:sym w:font="Wingdings" w:char="F06C"/>
            </w:r>
            <w:r w:rsidRPr="000D46F4">
              <w:t>Sub-Baseline</w:t>
            </w:r>
          </w:p>
        </w:tc>
        <w:tc>
          <w:tcPr>
            <w:tcW w:w="1250" w:type="pct"/>
          </w:tcPr>
          <w:p w:rsidR="006D694D" w:rsidRPr="00E05846" w:rsidRDefault="006D694D" w:rsidP="00373C4F">
            <w:pPr>
              <w:pStyle w:val="ColorDotLabelInline"/>
              <w:jc w:val="center"/>
            </w:pPr>
            <w:r>
              <w:rPr>
                <w:rStyle w:val="ColorDotInlineEvolving"/>
              </w:rPr>
              <w:sym w:font="Wingdings" w:char="F06C"/>
            </w:r>
            <w:r w:rsidRPr="000D46F4">
              <w:t>Evolving</w:t>
            </w:r>
          </w:p>
        </w:tc>
      </w:tr>
    </w:tbl>
    <w:p w:rsidR="00735D4A" w:rsidRPr="00735D4A" w:rsidRDefault="00735D4A" w:rsidP="00735D4A">
      <w:pPr>
        <w:pStyle w:val="BodyText"/>
        <w:rPr>
          <w:i/>
          <w:iCs/>
        </w:rPr>
      </w:pPr>
      <w:r w:rsidRPr="00735D4A">
        <w:rPr>
          <w:i/>
          <w:iCs/>
        </w:rPr>
        <w:t>*The peer maturity for a domain is calculated by averaging the domain ratings from peers. Since it is not calculated by averaging the peer maturity of each component (below), it is possible for the peer maturity at the domain level to be lower than the peer maturity of all of its components.</w:t>
      </w:r>
    </w:p>
    <w:p w:rsidR="00D20B32" w:rsidRPr="00D20B32" w:rsidRDefault="00D20B32" w:rsidP="00D20B32">
      <w:pPr>
        <w:pStyle w:val="BodyText"/>
        <w:spacing w:after="60"/>
        <w:rPr>
          <w:b/>
        </w:rPr>
      </w:pPr>
      <w:r w:rsidRPr="00D20B32">
        <w:rPr>
          <w:b/>
        </w:rPr>
        <w:t>Components</w:t>
      </w:r>
    </w:p>
    <w:tbl>
      <w:tblPr>
        <w:tblStyle w:val="TandemTable"/>
        <w:tblW w:w="5003" w:type="pct"/>
        <w:tblInd w:w="-3" w:type="dxa"/>
        <w:tblLook w:val="04A0" w:firstRow="1" w:lastRow="0" w:firstColumn="1" w:lastColumn="0" w:noHBand="0" w:noVBand="1"/>
      </w:tblPr>
      <w:tblGrid>
        <w:gridCol w:w="5214"/>
        <w:gridCol w:w="2433"/>
        <w:gridCol w:w="2423"/>
      </w:tblGrid>
      <w:tr w:rsidR="003074C3" w:rsidTr="00585C02">
        <w:trPr>
          <w:cnfStyle w:val="100000000000" w:firstRow="1" w:lastRow="0" w:firstColumn="0" w:lastColumn="0" w:oddVBand="0" w:evenVBand="0" w:oddHBand="0" w:evenHBand="0" w:firstRowFirstColumn="0" w:firstRowLastColumn="0" w:lastRowFirstColumn="0" w:lastRowLastColumn="0"/>
          <w:trHeight w:val="447"/>
          <w:tblHeader/>
        </w:trPr>
        <w:tc>
          <w:tcPr>
            <w:cnfStyle w:val="001000000000" w:firstRow="0" w:lastRow="0" w:firstColumn="1" w:lastColumn="0" w:oddVBand="0" w:evenVBand="0" w:oddHBand="0" w:evenHBand="0" w:firstRowFirstColumn="0" w:firstRowLastColumn="0" w:lastRowFirstColumn="0" w:lastRowLastColumn="0"/>
            <w:tcW w:w="2589" w:type="pct"/>
          </w:tcPr>
          <w:p w:rsidR="003074C3" w:rsidRDefault="00D20B32" w:rsidP="00585C02">
            <w:pPr>
              <w:pStyle w:val="TandemTableHeaderLeft"/>
              <w:rPr>
                <w:b w:val="0"/>
              </w:rPr>
            </w:pPr>
            <w:r>
              <w:t>Component</w:t>
            </w:r>
          </w:p>
        </w:tc>
        <w:tc>
          <w:tcPr>
            <w:tcW w:w="1208" w:type="pct"/>
          </w:tcPr>
          <w:p w:rsidR="003074C3" w:rsidRDefault="00D20B32" w:rsidP="00585C02">
            <w:pPr>
              <w:pStyle w:val="TandemTableHeaderInline"/>
              <w:cnfStyle w:val="100000000000" w:firstRow="1" w:lastRow="0" w:firstColumn="0" w:lastColumn="0" w:oddVBand="0" w:evenVBand="0" w:oddHBand="0" w:evenHBand="0" w:firstRowFirstColumn="0" w:firstRowLastColumn="0" w:lastRowFirstColumn="0" w:lastRowLastColumn="0"/>
              <w:rPr>
                <w:b w:val="0"/>
              </w:rPr>
            </w:pPr>
            <w:r>
              <w:t>Maturity Level</w:t>
            </w:r>
          </w:p>
        </w:tc>
        <w:tc>
          <w:tcPr>
            <w:tcW w:w="1203" w:type="pct"/>
          </w:tcPr>
          <w:p w:rsidR="003074C3" w:rsidRPr="00E05846" w:rsidRDefault="00D20B32" w:rsidP="00585C02">
            <w:pPr>
              <w:pStyle w:val="TandemTableHeaderInline"/>
              <w:cnfStyle w:val="100000000000" w:firstRow="1" w:lastRow="0" w:firstColumn="0" w:lastColumn="0" w:oddVBand="0" w:evenVBand="0" w:oddHBand="0" w:evenHBand="0" w:firstRowFirstColumn="0" w:firstRowLastColumn="0" w:lastRowFirstColumn="0" w:lastRowLastColumn="0"/>
              <w:rPr>
                <w:b w:val="0"/>
              </w:rPr>
            </w:pPr>
            <w:r>
              <w:t>Peer Maturity</w:t>
            </w:r>
          </w:p>
        </w:tc>
      </w:tr>
      <w:tr w:rsidR="006D694D" w:rsidTr="001D30EF">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589" w:type="pct"/>
          </w:tcPr>
          <w:p w:rsidR="006D694D" w:rsidRDefault="006D694D" w:rsidP="006D694D">
            <w:pPr>
              <w:pStyle w:val="TableText"/>
              <w:rPr>
                <w:b w:val="0"/>
                <w:color w:val="FFFFFF" w:themeColor="background1"/>
              </w:rPr>
            </w:pPr>
            <w:r w:rsidRPr="00C56AD4">
              <w:t>Monitoring &amp; Analyzing</w:t>
            </w:r>
          </w:p>
        </w:tc>
        <w:tc>
          <w:tcPr>
            <w:tcW w:w="1208" w:type="pct"/>
          </w:tcPr>
          <w:p w:rsidR="006D694D" w:rsidRDefault="006D694D" w:rsidP="00373C4F">
            <w:pPr>
              <w:pStyle w:val="ColorDotLabelInline"/>
              <w:cnfStyle w:val="000000100000" w:firstRow="0" w:lastRow="0" w:firstColumn="0" w:lastColumn="0" w:oddVBand="0" w:evenVBand="0" w:oddHBand="1" w:evenHBand="0" w:firstRowFirstColumn="0" w:firstRowLastColumn="0" w:lastRowFirstColumn="0" w:lastRowLastColumn="0"/>
              <w:rPr>
                <w:color w:val="FFFFFF" w:themeColor="background1"/>
              </w:rPr>
            </w:pPr>
            <w:r>
              <w:rPr>
                <w:rStyle w:val="ColorDotInlineEvolving"/>
              </w:rPr>
              <w:sym w:font="Wingdings" w:char="F06C"/>
            </w:r>
            <w:r w:rsidRPr="001D30EF">
              <w:t>Evolving</w:t>
            </w:r>
          </w:p>
        </w:tc>
        <w:tc>
          <w:tcPr>
            <w:tcW w:w="1203" w:type="pct"/>
          </w:tcPr>
          <w:p w:rsidR="006D694D" w:rsidRPr="00E05846" w:rsidRDefault="006D694D" w:rsidP="00373C4F">
            <w:pPr>
              <w:pStyle w:val="ColorDotLabelInline"/>
              <w:cnfStyle w:val="000000100000" w:firstRow="0" w:lastRow="0" w:firstColumn="0" w:lastColumn="0" w:oddVBand="0" w:evenVBand="0" w:oddHBand="1" w:evenHBand="0" w:firstRowFirstColumn="0" w:firstRowLastColumn="0" w:lastRowFirstColumn="0" w:lastRowLastColumn="0"/>
              <w:rPr>
                <w:color w:val="FFFFFF" w:themeColor="background1"/>
              </w:rPr>
            </w:pPr>
            <w:r>
              <w:rPr>
                <w:rStyle w:val="ColorDotInlineEvolving"/>
              </w:rPr>
              <w:sym w:font="Wingdings" w:char="F06C"/>
            </w:r>
            <w:r w:rsidRPr="001D30EF">
              <w:t>Evolving</w:t>
            </w:r>
          </w:p>
        </w:tc>
      </w:tr>
      <w:tr w:rsidR="006D694D" w:rsidTr="001D30EF">
        <w:trPr>
          <w:cnfStyle w:val="000000010000" w:firstRow="0" w:lastRow="0" w:firstColumn="0" w:lastColumn="0" w:oddVBand="0" w:evenVBand="0" w:oddHBand="0" w:evenHBand="1"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589" w:type="pct"/>
          </w:tcPr>
          <w:p w:rsidR="006D694D" w:rsidRDefault="006D694D" w:rsidP="006D694D">
            <w:pPr>
              <w:pStyle w:val="TableText"/>
              <w:rPr>
                <w:b w:val="0"/>
                <w:color w:val="FFFFFF" w:themeColor="background1"/>
              </w:rPr>
            </w:pPr>
            <w:r w:rsidRPr="00C56AD4">
              <w:t>Information Sharing</w:t>
            </w:r>
          </w:p>
        </w:tc>
        <w:tc>
          <w:tcPr>
            <w:tcW w:w="1208" w:type="pct"/>
          </w:tcPr>
          <w:p w:rsidR="006D694D" w:rsidRDefault="006D694D" w:rsidP="00373C4F">
            <w:pPr>
              <w:pStyle w:val="ColorDotLabelInline"/>
              <w:cnfStyle w:val="000000010000" w:firstRow="0" w:lastRow="0" w:firstColumn="0" w:lastColumn="0" w:oddVBand="0" w:evenVBand="0" w:oddHBand="0" w:evenHBand="1" w:firstRowFirstColumn="0" w:firstRowLastColumn="0" w:lastRowFirstColumn="0" w:lastRowLastColumn="0"/>
              <w:rPr>
                <w:color w:val="FFFFFF" w:themeColor="background1"/>
              </w:rPr>
            </w:pPr>
            <w:r>
              <w:rPr>
                <w:rStyle w:val="ColorDotInlineSub-Baseline"/>
              </w:rPr>
              <w:sym w:font="Wingdings" w:char="F06C"/>
            </w:r>
            <w:r w:rsidRPr="001D30EF">
              <w:t>Sub-Baseline</w:t>
            </w:r>
          </w:p>
        </w:tc>
        <w:tc>
          <w:tcPr>
            <w:tcW w:w="1203" w:type="pct"/>
          </w:tcPr>
          <w:p w:rsidR="006D694D" w:rsidRPr="00E05846" w:rsidRDefault="006D694D" w:rsidP="00373C4F">
            <w:pPr>
              <w:pStyle w:val="ColorDotLabelInline"/>
              <w:cnfStyle w:val="000000010000" w:firstRow="0" w:lastRow="0" w:firstColumn="0" w:lastColumn="0" w:oddVBand="0" w:evenVBand="0" w:oddHBand="0" w:evenHBand="1" w:firstRowFirstColumn="0" w:firstRowLastColumn="0" w:lastRowFirstColumn="0" w:lastRowLastColumn="0"/>
              <w:rPr>
                <w:color w:val="FFFFFF" w:themeColor="background1"/>
              </w:rPr>
            </w:pPr>
            <w:r>
              <w:rPr>
                <w:rStyle w:val="ColorDotInlineEvolving"/>
              </w:rPr>
              <w:sym w:font="Wingdings" w:char="F06C"/>
            </w:r>
            <w:r w:rsidRPr="001D30EF">
              <w:t>Evolving</w:t>
            </w:r>
          </w:p>
        </w:tc>
      </w:tr>
      <w:tr w:rsidR="006D694D" w:rsidTr="001D30EF">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589" w:type="pct"/>
          </w:tcPr>
          <w:p w:rsidR="006D694D" w:rsidRDefault="006D694D" w:rsidP="006D694D">
            <w:pPr>
              <w:pStyle w:val="TableText"/>
              <w:rPr>
                <w:b w:val="0"/>
                <w:color w:val="FFFFFF" w:themeColor="background1"/>
              </w:rPr>
            </w:pPr>
            <w:r w:rsidRPr="00C56AD4">
              <w:t>Threat Intelligence &amp; Information</w:t>
            </w:r>
          </w:p>
        </w:tc>
        <w:tc>
          <w:tcPr>
            <w:tcW w:w="1208" w:type="pct"/>
          </w:tcPr>
          <w:p w:rsidR="006D694D" w:rsidRDefault="006D694D" w:rsidP="00373C4F">
            <w:pPr>
              <w:pStyle w:val="ColorDotLabelInline"/>
              <w:cnfStyle w:val="000000100000" w:firstRow="0" w:lastRow="0" w:firstColumn="0" w:lastColumn="0" w:oddVBand="0" w:evenVBand="0" w:oddHBand="1" w:evenHBand="0" w:firstRowFirstColumn="0" w:firstRowLastColumn="0" w:lastRowFirstColumn="0" w:lastRowLastColumn="0"/>
              <w:rPr>
                <w:color w:val="FFFFFF" w:themeColor="background1"/>
              </w:rPr>
            </w:pPr>
            <w:r>
              <w:rPr>
                <w:rStyle w:val="ColorDotInlineSub-Baseline"/>
              </w:rPr>
              <w:sym w:font="Wingdings" w:char="F06C"/>
            </w:r>
            <w:r w:rsidRPr="001D30EF">
              <w:t>Sub-Baseline</w:t>
            </w:r>
          </w:p>
        </w:tc>
        <w:tc>
          <w:tcPr>
            <w:tcW w:w="1203" w:type="pct"/>
          </w:tcPr>
          <w:p w:rsidR="006D694D" w:rsidRPr="00E05846" w:rsidRDefault="006D694D" w:rsidP="00373C4F">
            <w:pPr>
              <w:pStyle w:val="ColorDotLabelInline"/>
              <w:cnfStyle w:val="000000100000" w:firstRow="0" w:lastRow="0" w:firstColumn="0" w:lastColumn="0" w:oddVBand="0" w:evenVBand="0" w:oddHBand="1" w:evenHBand="0" w:firstRowFirstColumn="0" w:firstRowLastColumn="0" w:lastRowFirstColumn="0" w:lastRowLastColumn="0"/>
              <w:rPr>
                <w:color w:val="FFFFFF" w:themeColor="background1"/>
              </w:rPr>
            </w:pPr>
            <w:r>
              <w:rPr>
                <w:rStyle w:val="ColorDotInlineIntermediate"/>
              </w:rPr>
              <w:sym w:font="Wingdings" w:char="F06C"/>
            </w:r>
            <w:r w:rsidRPr="001D30EF">
              <w:t>Intermediate</w:t>
            </w:r>
          </w:p>
        </w:tc>
      </w:tr>
    </w:tbl>
    <w:p w:rsidR="003074C3" w:rsidRPr="006D694D" w:rsidRDefault="003074C3" w:rsidP="006D694D">
      <w:pPr>
        <w:pStyle w:val="BodyText"/>
        <w:spacing w:before="0" w:after="0" w:line="240" w:lineRule="auto"/>
        <w:rPr>
          <w:sz w:val="2"/>
          <w:szCs w:val="2"/>
        </w:rPr>
      </w:pPr>
    </w:p>
    <w:p w:rsidR="003074C3" w:rsidRDefault="00D20B32" w:rsidP="003074C3">
      <w:pPr>
        <w:pStyle w:val="Heading4"/>
      </w:pPr>
      <w:r>
        <w:t>Cybersecurity Controls (D3)</w:t>
      </w:r>
    </w:p>
    <w:p w:rsidR="003074C3" w:rsidRDefault="003074C3" w:rsidP="003074C3">
      <w:pPr>
        <w:pStyle w:val="BodyText"/>
      </w:pPr>
      <w:r>
        <w:t>Cybersecurity controls are the practices and processes used to protect assets, infrastructure, and information by strengthening the institution’s defensive posture through continuous, automated protection and monitoring.</w:t>
      </w:r>
    </w:p>
    <w:p w:rsidR="00CB69F0" w:rsidRPr="00444B97" w:rsidRDefault="00CB69F0" w:rsidP="006D694D">
      <w:pPr>
        <w:pStyle w:val="BodyText"/>
        <w:spacing w:before="0" w:after="0" w:line="240" w:lineRule="auto"/>
        <w:rPr>
          <w:sz w:val="2"/>
          <w:szCs w:val="2"/>
        </w:rPr>
      </w:pPr>
    </w:p>
    <w:tbl>
      <w:tblPr>
        <w:tblStyle w:val="TandemTable"/>
        <w:tblW w:w="5000" w:type="pct"/>
        <w:tblLook w:val="0420" w:firstRow="1" w:lastRow="0" w:firstColumn="0" w:lastColumn="0" w:noHBand="0" w:noVBand="1"/>
      </w:tblPr>
      <w:tblGrid>
        <w:gridCol w:w="2516"/>
        <w:gridCol w:w="2516"/>
        <w:gridCol w:w="2516"/>
        <w:gridCol w:w="2516"/>
      </w:tblGrid>
      <w:tr w:rsidR="00CB69F0" w:rsidTr="00585C02">
        <w:trPr>
          <w:cnfStyle w:val="100000000000" w:firstRow="1" w:lastRow="0" w:firstColumn="0" w:lastColumn="0" w:oddVBand="0" w:evenVBand="0" w:oddHBand="0" w:evenHBand="0" w:firstRowFirstColumn="0" w:firstRowLastColumn="0" w:lastRowFirstColumn="0" w:lastRowLastColumn="0"/>
          <w:trHeight w:val="366"/>
          <w:tblHeader/>
        </w:trPr>
        <w:tc>
          <w:tcPr>
            <w:tcW w:w="1250" w:type="pct"/>
          </w:tcPr>
          <w:p w:rsidR="00CB69F0" w:rsidRDefault="00CB69F0" w:rsidP="00585C02">
            <w:pPr>
              <w:pStyle w:val="TandemTableHeaderCentered"/>
              <w:rPr>
                <w:b w:val="0"/>
              </w:rPr>
            </w:pPr>
            <w:r>
              <w:t>Target Maturity</w:t>
            </w:r>
          </w:p>
        </w:tc>
        <w:tc>
          <w:tcPr>
            <w:tcW w:w="1250" w:type="pct"/>
          </w:tcPr>
          <w:p w:rsidR="00CB69F0" w:rsidRDefault="007849D0" w:rsidP="00585C02">
            <w:pPr>
              <w:pStyle w:val="TandemTableHeaderCentered"/>
              <w:rPr>
                <w:b w:val="0"/>
              </w:rPr>
            </w:pPr>
            <w:r>
              <w:t>Recommended Maturity</w:t>
            </w:r>
          </w:p>
        </w:tc>
        <w:tc>
          <w:tcPr>
            <w:tcW w:w="1250" w:type="pct"/>
          </w:tcPr>
          <w:p w:rsidR="00CB69F0" w:rsidRDefault="007849D0" w:rsidP="00585C02">
            <w:pPr>
              <w:pStyle w:val="TandemTableHeaderCentered"/>
              <w:rPr>
                <w:b w:val="0"/>
              </w:rPr>
            </w:pPr>
            <w:r>
              <w:t>Maturity</w:t>
            </w:r>
          </w:p>
        </w:tc>
        <w:tc>
          <w:tcPr>
            <w:tcW w:w="1250" w:type="pct"/>
          </w:tcPr>
          <w:p w:rsidR="00CB69F0" w:rsidRPr="00E05846" w:rsidRDefault="007849D0" w:rsidP="00585C02">
            <w:pPr>
              <w:pStyle w:val="TandemTableHeaderCentered"/>
              <w:rPr>
                <w:b w:val="0"/>
              </w:rPr>
            </w:pPr>
            <w:r>
              <w:t>Peer Maturity</w:t>
            </w:r>
            <w:r w:rsidR="00735D4A">
              <w:t>*</w:t>
            </w:r>
          </w:p>
        </w:tc>
      </w:tr>
      <w:tr w:rsidR="006D694D" w:rsidTr="00373C4F">
        <w:trPr>
          <w:cnfStyle w:val="000000100000" w:firstRow="0" w:lastRow="0" w:firstColumn="0" w:lastColumn="0" w:oddVBand="0" w:evenVBand="0" w:oddHBand="1" w:evenHBand="0" w:firstRowFirstColumn="0" w:firstRowLastColumn="0" w:lastRowFirstColumn="0" w:lastRowLastColumn="0"/>
          <w:trHeight w:val="440"/>
        </w:trPr>
        <w:tc>
          <w:tcPr>
            <w:tcW w:w="1250" w:type="pct"/>
          </w:tcPr>
          <w:p w:rsidR="006D694D" w:rsidRDefault="006D694D" w:rsidP="00373C4F">
            <w:pPr>
              <w:pStyle w:val="ColorDotLabelInline"/>
              <w:jc w:val="center"/>
            </w:pPr>
            <w:r>
              <w:rPr>
                <w:rStyle w:val="ColorDotInlineEvolving"/>
              </w:rPr>
              <w:sym w:font="Wingdings" w:char="F06C"/>
            </w:r>
            <w:r w:rsidRPr="000D46F4">
              <w:t>Evolving</w:t>
            </w:r>
          </w:p>
        </w:tc>
        <w:tc>
          <w:tcPr>
            <w:tcW w:w="1250" w:type="pct"/>
          </w:tcPr>
          <w:p w:rsidR="006D694D" w:rsidRDefault="006D694D" w:rsidP="00373C4F">
            <w:pPr>
              <w:pStyle w:val="ColorDotLabelInline"/>
              <w:jc w:val="center"/>
            </w:pPr>
            <w:r>
              <w:rPr>
                <w:rStyle w:val="ColorDotInlineBaseline"/>
              </w:rPr>
              <w:sym w:font="Wingdings" w:char="F06C"/>
            </w:r>
            <w:r w:rsidRPr="000D46F4">
              <w:t>Baseline</w:t>
            </w:r>
          </w:p>
        </w:tc>
        <w:tc>
          <w:tcPr>
            <w:tcW w:w="1250" w:type="pct"/>
          </w:tcPr>
          <w:p w:rsidR="006D694D" w:rsidRDefault="006D694D" w:rsidP="00373C4F">
            <w:pPr>
              <w:pStyle w:val="ColorDotLabelInline"/>
              <w:jc w:val="center"/>
            </w:pPr>
            <w:r>
              <w:rPr>
                <w:rStyle w:val="ColorDotInlineSub-Baseline"/>
              </w:rPr>
              <w:sym w:font="Wingdings" w:char="F06C"/>
            </w:r>
            <w:r w:rsidRPr="000D46F4">
              <w:t>Sub-Baseline</w:t>
            </w:r>
          </w:p>
        </w:tc>
        <w:tc>
          <w:tcPr>
            <w:tcW w:w="1250" w:type="pct"/>
          </w:tcPr>
          <w:p w:rsidR="006D694D" w:rsidRPr="00E05846" w:rsidRDefault="006D694D" w:rsidP="00373C4F">
            <w:pPr>
              <w:pStyle w:val="ColorDotLabelInline"/>
              <w:jc w:val="center"/>
            </w:pPr>
            <w:r>
              <w:rPr>
                <w:rStyle w:val="ColorDotInlineBaseline"/>
              </w:rPr>
              <w:sym w:font="Wingdings" w:char="F06C"/>
            </w:r>
            <w:r w:rsidRPr="000D46F4">
              <w:t>Baseline</w:t>
            </w:r>
          </w:p>
        </w:tc>
      </w:tr>
    </w:tbl>
    <w:p w:rsidR="00735D4A" w:rsidRPr="00735D4A" w:rsidRDefault="00735D4A" w:rsidP="00735D4A">
      <w:pPr>
        <w:pStyle w:val="BodyText"/>
        <w:rPr>
          <w:i/>
          <w:iCs/>
        </w:rPr>
      </w:pPr>
      <w:r w:rsidRPr="00735D4A">
        <w:rPr>
          <w:i/>
          <w:iCs/>
        </w:rPr>
        <w:t>*The peer maturity for a domain is calculated by averaging the domain ratings from peers. Since it is not calculated by averaging the peer maturity of each component (below), it is possible for the peer maturity at the domain level to be lower than the peer maturity of all of its components.</w:t>
      </w:r>
    </w:p>
    <w:p w:rsidR="00D20B32" w:rsidRPr="00D20B32" w:rsidRDefault="00D20B32" w:rsidP="00D20B32">
      <w:pPr>
        <w:pStyle w:val="BodyText"/>
        <w:spacing w:after="60"/>
        <w:rPr>
          <w:b/>
        </w:rPr>
      </w:pPr>
      <w:r w:rsidRPr="00D20B32">
        <w:rPr>
          <w:b/>
        </w:rPr>
        <w:t>Components</w:t>
      </w:r>
    </w:p>
    <w:tbl>
      <w:tblPr>
        <w:tblStyle w:val="TandemTable"/>
        <w:tblW w:w="5003" w:type="pct"/>
        <w:tblInd w:w="-3" w:type="dxa"/>
        <w:tblLook w:val="04A0" w:firstRow="1" w:lastRow="0" w:firstColumn="1" w:lastColumn="0" w:noHBand="0" w:noVBand="1"/>
      </w:tblPr>
      <w:tblGrid>
        <w:gridCol w:w="5214"/>
        <w:gridCol w:w="2433"/>
        <w:gridCol w:w="2423"/>
      </w:tblGrid>
      <w:tr w:rsidR="003074C3" w:rsidTr="00585C02">
        <w:trPr>
          <w:cnfStyle w:val="100000000000" w:firstRow="1" w:lastRow="0" w:firstColumn="0" w:lastColumn="0" w:oddVBand="0" w:evenVBand="0" w:oddHBand="0" w:evenHBand="0" w:firstRowFirstColumn="0" w:firstRowLastColumn="0" w:lastRowFirstColumn="0" w:lastRowLastColumn="0"/>
          <w:trHeight w:val="447"/>
          <w:tblHeader/>
        </w:trPr>
        <w:tc>
          <w:tcPr>
            <w:cnfStyle w:val="001000000000" w:firstRow="0" w:lastRow="0" w:firstColumn="1" w:lastColumn="0" w:oddVBand="0" w:evenVBand="0" w:oddHBand="0" w:evenHBand="0" w:firstRowFirstColumn="0" w:firstRowLastColumn="0" w:lastRowFirstColumn="0" w:lastRowLastColumn="0"/>
            <w:tcW w:w="2589" w:type="pct"/>
          </w:tcPr>
          <w:p w:rsidR="003074C3" w:rsidRDefault="00D20B32" w:rsidP="00585C02">
            <w:pPr>
              <w:pStyle w:val="TandemTableHeaderLeft"/>
              <w:rPr>
                <w:b w:val="0"/>
              </w:rPr>
            </w:pPr>
            <w:r>
              <w:t>Component</w:t>
            </w:r>
          </w:p>
        </w:tc>
        <w:tc>
          <w:tcPr>
            <w:tcW w:w="1208" w:type="pct"/>
          </w:tcPr>
          <w:p w:rsidR="003074C3" w:rsidRDefault="00D20B32" w:rsidP="00585C02">
            <w:pPr>
              <w:pStyle w:val="TandemTableHeaderInline"/>
              <w:cnfStyle w:val="100000000000" w:firstRow="1" w:lastRow="0" w:firstColumn="0" w:lastColumn="0" w:oddVBand="0" w:evenVBand="0" w:oddHBand="0" w:evenHBand="0" w:firstRowFirstColumn="0" w:firstRowLastColumn="0" w:lastRowFirstColumn="0" w:lastRowLastColumn="0"/>
              <w:rPr>
                <w:b w:val="0"/>
              </w:rPr>
            </w:pPr>
            <w:r>
              <w:t>Maturity Level</w:t>
            </w:r>
          </w:p>
        </w:tc>
        <w:tc>
          <w:tcPr>
            <w:tcW w:w="1203" w:type="pct"/>
          </w:tcPr>
          <w:p w:rsidR="003074C3" w:rsidRPr="00E05846" w:rsidRDefault="00D20B32" w:rsidP="00585C02">
            <w:pPr>
              <w:pStyle w:val="TandemTableHeaderInline"/>
              <w:cnfStyle w:val="100000000000" w:firstRow="1" w:lastRow="0" w:firstColumn="0" w:lastColumn="0" w:oddVBand="0" w:evenVBand="0" w:oddHBand="0" w:evenHBand="0" w:firstRowFirstColumn="0" w:firstRowLastColumn="0" w:lastRowFirstColumn="0" w:lastRowLastColumn="0"/>
              <w:rPr>
                <w:b w:val="0"/>
              </w:rPr>
            </w:pPr>
            <w:r>
              <w:t>Peer Maturity</w:t>
            </w:r>
          </w:p>
        </w:tc>
      </w:tr>
      <w:tr w:rsidR="006D694D" w:rsidTr="001D30EF">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589" w:type="pct"/>
          </w:tcPr>
          <w:p w:rsidR="006D694D" w:rsidRDefault="006D694D" w:rsidP="006D694D">
            <w:pPr>
              <w:pStyle w:val="TableText"/>
              <w:rPr>
                <w:b w:val="0"/>
                <w:color w:val="FFFFFF" w:themeColor="background1"/>
              </w:rPr>
            </w:pPr>
            <w:r w:rsidRPr="00C56AD4">
              <w:t>Anomalous Activity Detection</w:t>
            </w:r>
          </w:p>
        </w:tc>
        <w:tc>
          <w:tcPr>
            <w:tcW w:w="1208" w:type="pct"/>
          </w:tcPr>
          <w:p w:rsidR="006D694D" w:rsidRDefault="006D694D" w:rsidP="00373C4F">
            <w:pPr>
              <w:pStyle w:val="ColorDotLabelInline"/>
              <w:cnfStyle w:val="000000100000" w:firstRow="0" w:lastRow="0" w:firstColumn="0" w:lastColumn="0" w:oddVBand="0" w:evenVBand="0" w:oddHBand="1" w:evenHBand="0" w:firstRowFirstColumn="0" w:firstRowLastColumn="0" w:lastRowFirstColumn="0" w:lastRowLastColumn="0"/>
              <w:rPr>
                <w:color w:val="FFFFFF" w:themeColor="background1"/>
              </w:rPr>
            </w:pPr>
            <w:r>
              <w:rPr>
                <w:rStyle w:val="ColorDotInlineInnovative"/>
              </w:rPr>
              <w:sym w:font="Wingdings" w:char="F06C"/>
            </w:r>
            <w:r w:rsidRPr="001D30EF">
              <w:t>Innovative</w:t>
            </w:r>
          </w:p>
        </w:tc>
        <w:tc>
          <w:tcPr>
            <w:tcW w:w="1203" w:type="pct"/>
          </w:tcPr>
          <w:p w:rsidR="006D694D" w:rsidRPr="00E05846" w:rsidRDefault="006D694D" w:rsidP="00373C4F">
            <w:pPr>
              <w:pStyle w:val="ColorDotLabelInline"/>
              <w:cnfStyle w:val="000000100000" w:firstRow="0" w:lastRow="0" w:firstColumn="0" w:lastColumn="0" w:oddVBand="0" w:evenVBand="0" w:oddHBand="1" w:evenHBand="0" w:firstRowFirstColumn="0" w:firstRowLastColumn="0" w:lastRowFirstColumn="0" w:lastRowLastColumn="0"/>
              <w:rPr>
                <w:color w:val="FFFFFF" w:themeColor="background1"/>
              </w:rPr>
            </w:pPr>
            <w:r>
              <w:rPr>
                <w:rStyle w:val="ColorDotInlineEvolving"/>
              </w:rPr>
              <w:sym w:font="Wingdings" w:char="F06C"/>
            </w:r>
            <w:r w:rsidRPr="001D30EF">
              <w:t>Evolving</w:t>
            </w:r>
          </w:p>
        </w:tc>
      </w:tr>
      <w:tr w:rsidR="006D694D" w:rsidTr="001D30EF">
        <w:trPr>
          <w:cnfStyle w:val="000000010000" w:firstRow="0" w:lastRow="0" w:firstColumn="0" w:lastColumn="0" w:oddVBand="0" w:evenVBand="0" w:oddHBand="0" w:evenHBand="1"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589" w:type="pct"/>
          </w:tcPr>
          <w:p w:rsidR="006D694D" w:rsidRDefault="006D694D" w:rsidP="006D694D">
            <w:pPr>
              <w:pStyle w:val="TableText"/>
              <w:rPr>
                <w:b w:val="0"/>
                <w:color w:val="FFFFFF" w:themeColor="background1"/>
              </w:rPr>
            </w:pPr>
            <w:r w:rsidRPr="00C56AD4">
              <w:t>Device / End-Point Security</w:t>
            </w:r>
          </w:p>
        </w:tc>
        <w:tc>
          <w:tcPr>
            <w:tcW w:w="1208" w:type="pct"/>
          </w:tcPr>
          <w:p w:rsidR="006D694D" w:rsidRDefault="006D694D" w:rsidP="00373C4F">
            <w:pPr>
              <w:pStyle w:val="ColorDotLabelInline"/>
              <w:cnfStyle w:val="000000010000" w:firstRow="0" w:lastRow="0" w:firstColumn="0" w:lastColumn="0" w:oddVBand="0" w:evenVBand="0" w:oddHBand="0" w:evenHBand="1" w:firstRowFirstColumn="0" w:firstRowLastColumn="0" w:lastRowFirstColumn="0" w:lastRowLastColumn="0"/>
              <w:rPr>
                <w:color w:val="FFFFFF" w:themeColor="background1"/>
              </w:rPr>
            </w:pPr>
            <w:r>
              <w:rPr>
                <w:rStyle w:val="ColorDotInlineInnovative"/>
              </w:rPr>
              <w:sym w:font="Wingdings" w:char="F06C"/>
            </w:r>
            <w:r w:rsidRPr="001D30EF">
              <w:t>Innovative</w:t>
            </w:r>
          </w:p>
        </w:tc>
        <w:tc>
          <w:tcPr>
            <w:tcW w:w="1203" w:type="pct"/>
          </w:tcPr>
          <w:p w:rsidR="006D694D" w:rsidRPr="00E05846" w:rsidRDefault="006D694D" w:rsidP="00373C4F">
            <w:pPr>
              <w:pStyle w:val="ColorDotLabelInline"/>
              <w:cnfStyle w:val="000000010000" w:firstRow="0" w:lastRow="0" w:firstColumn="0" w:lastColumn="0" w:oddVBand="0" w:evenVBand="0" w:oddHBand="0" w:evenHBand="1" w:firstRowFirstColumn="0" w:firstRowLastColumn="0" w:lastRowFirstColumn="0" w:lastRowLastColumn="0"/>
              <w:rPr>
                <w:color w:val="FFFFFF" w:themeColor="background1"/>
              </w:rPr>
            </w:pPr>
            <w:r>
              <w:rPr>
                <w:rStyle w:val="ColorDotInlineEvolving"/>
              </w:rPr>
              <w:sym w:font="Wingdings" w:char="F06C"/>
            </w:r>
            <w:r w:rsidRPr="001D30EF">
              <w:t>Evolving</w:t>
            </w:r>
          </w:p>
        </w:tc>
      </w:tr>
      <w:tr w:rsidR="006D694D" w:rsidTr="001D30EF">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589" w:type="pct"/>
          </w:tcPr>
          <w:p w:rsidR="006D694D" w:rsidRDefault="006D694D" w:rsidP="006D694D">
            <w:pPr>
              <w:pStyle w:val="TableText"/>
              <w:rPr>
                <w:b w:val="0"/>
                <w:color w:val="FFFFFF" w:themeColor="background1"/>
              </w:rPr>
            </w:pPr>
            <w:r w:rsidRPr="00C56AD4">
              <w:t>Event Detection</w:t>
            </w:r>
          </w:p>
        </w:tc>
        <w:tc>
          <w:tcPr>
            <w:tcW w:w="1208" w:type="pct"/>
          </w:tcPr>
          <w:p w:rsidR="006D694D" w:rsidRDefault="006D694D" w:rsidP="00373C4F">
            <w:pPr>
              <w:pStyle w:val="ColorDotLabelInline"/>
              <w:cnfStyle w:val="000000100000" w:firstRow="0" w:lastRow="0" w:firstColumn="0" w:lastColumn="0" w:oddVBand="0" w:evenVBand="0" w:oddHBand="1" w:evenHBand="0" w:firstRowFirstColumn="0" w:firstRowLastColumn="0" w:lastRowFirstColumn="0" w:lastRowLastColumn="0"/>
              <w:rPr>
                <w:color w:val="FFFFFF" w:themeColor="background1"/>
              </w:rPr>
            </w:pPr>
            <w:r>
              <w:rPr>
                <w:rStyle w:val="ColorDotInlineInnovative"/>
              </w:rPr>
              <w:sym w:font="Wingdings" w:char="F06C"/>
            </w:r>
            <w:r w:rsidRPr="001D30EF">
              <w:t>Innovative</w:t>
            </w:r>
          </w:p>
        </w:tc>
        <w:tc>
          <w:tcPr>
            <w:tcW w:w="1203" w:type="pct"/>
          </w:tcPr>
          <w:p w:rsidR="006D694D" w:rsidRPr="00E05846" w:rsidRDefault="006D694D" w:rsidP="00373C4F">
            <w:pPr>
              <w:pStyle w:val="ColorDotLabelInline"/>
              <w:cnfStyle w:val="000000100000" w:firstRow="0" w:lastRow="0" w:firstColumn="0" w:lastColumn="0" w:oddVBand="0" w:evenVBand="0" w:oddHBand="1" w:evenHBand="0" w:firstRowFirstColumn="0" w:firstRowLastColumn="0" w:lastRowFirstColumn="0" w:lastRowLastColumn="0"/>
              <w:rPr>
                <w:color w:val="FFFFFF" w:themeColor="background1"/>
              </w:rPr>
            </w:pPr>
            <w:r>
              <w:rPr>
                <w:rStyle w:val="ColorDotInlineIntermediate"/>
              </w:rPr>
              <w:sym w:font="Wingdings" w:char="F06C"/>
            </w:r>
            <w:r w:rsidRPr="001D30EF">
              <w:t>Intermediate</w:t>
            </w:r>
          </w:p>
        </w:tc>
      </w:tr>
      <w:tr w:rsidR="006D694D" w:rsidTr="001D30EF">
        <w:trPr>
          <w:cnfStyle w:val="000000010000" w:firstRow="0" w:lastRow="0" w:firstColumn="0" w:lastColumn="0" w:oddVBand="0" w:evenVBand="0" w:oddHBand="0" w:evenHBand="1"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589" w:type="pct"/>
          </w:tcPr>
          <w:p w:rsidR="006D694D" w:rsidRDefault="006D694D" w:rsidP="006D694D">
            <w:pPr>
              <w:pStyle w:val="TableText"/>
              <w:rPr>
                <w:b w:val="0"/>
                <w:color w:val="FFFFFF" w:themeColor="background1"/>
              </w:rPr>
            </w:pPr>
            <w:r w:rsidRPr="00C56AD4">
              <w:t>Patch Management</w:t>
            </w:r>
          </w:p>
        </w:tc>
        <w:tc>
          <w:tcPr>
            <w:tcW w:w="1208" w:type="pct"/>
          </w:tcPr>
          <w:p w:rsidR="006D694D" w:rsidRDefault="006D694D" w:rsidP="00373C4F">
            <w:pPr>
              <w:pStyle w:val="ColorDotLabelInline"/>
              <w:cnfStyle w:val="000000010000" w:firstRow="0" w:lastRow="0" w:firstColumn="0" w:lastColumn="0" w:oddVBand="0" w:evenVBand="0" w:oddHBand="0" w:evenHBand="1" w:firstRowFirstColumn="0" w:firstRowLastColumn="0" w:lastRowFirstColumn="0" w:lastRowLastColumn="0"/>
              <w:rPr>
                <w:color w:val="FFFFFF" w:themeColor="background1"/>
              </w:rPr>
            </w:pPr>
            <w:r>
              <w:rPr>
                <w:rStyle w:val="ColorDotInlineInnovative"/>
              </w:rPr>
              <w:sym w:font="Wingdings" w:char="F06C"/>
            </w:r>
            <w:r w:rsidRPr="001D30EF">
              <w:t>Innovative</w:t>
            </w:r>
          </w:p>
        </w:tc>
        <w:tc>
          <w:tcPr>
            <w:tcW w:w="1203" w:type="pct"/>
          </w:tcPr>
          <w:p w:rsidR="006D694D" w:rsidRPr="00E05846" w:rsidRDefault="006D694D" w:rsidP="00373C4F">
            <w:pPr>
              <w:pStyle w:val="ColorDotLabelInline"/>
              <w:cnfStyle w:val="000000010000" w:firstRow="0" w:lastRow="0" w:firstColumn="0" w:lastColumn="0" w:oddVBand="0" w:evenVBand="0" w:oddHBand="0" w:evenHBand="1" w:firstRowFirstColumn="0" w:firstRowLastColumn="0" w:lastRowFirstColumn="0" w:lastRowLastColumn="0"/>
              <w:rPr>
                <w:color w:val="FFFFFF" w:themeColor="background1"/>
              </w:rPr>
            </w:pPr>
            <w:r>
              <w:rPr>
                <w:rStyle w:val="ColorDotInlineIntermediate"/>
              </w:rPr>
              <w:sym w:font="Wingdings" w:char="F06C"/>
            </w:r>
            <w:r w:rsidRPr="001D30EF">
              <w:t>Intermediate</w:t>
            </w:r>
          </w:p>
        </w:tc>
      </w:tr>
      <w:tr w:rsidR="006D694D" w:rsidTr="001D30EF">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589" w:type="pct"/>
          </w:tcPr>
          <w:p w:rsidR="006D694D" w:rsidRDefault="006D694D" w:rsidP="006D694D">
            <w:pPr>
              <w:pStyle w:val="TableText"/>
              <w:rPr>
                <w:b w:val="0"/>
                <w:color w:val="FFFFFF" w:themeColor="background1"/>
              </w:rPr>
            </w:pPr>
            <w:r w:rsidRPr="00C56AD4">
              <w:t>Remediation</w:t>
            </w:r>
          </w:p>
        </w:tc>
        <w:tc>
          <w:tcPr>
            <w:tcW w:w="1208" w:type="pct"/>
          </w:tcPr>
          <w:p w:rsidR="006D694D" w:rsidRDefault="006D694D" w:rsidP="00373C4F">
            <w:pPr>
              <w:pStyle w:val="ColorDotLabelInline"/>
              <w:cnfStyle w:val="000000100000" w:firstRow="0" w:lastRow="0" w:firstColumn="0" w:lastColumn="0" w:oddVBand="0" w:evenVBand="0" w:oddHBand="1" w:evenHBand="0" w:firstRowFirstColumn="0" w:firstRowLastColumn="0" w:lastRowFirstColumn="0" w:lastRowLastColumn="0"/>
              <w:rPr>
                <w:color w:val="FFFFFF" w:themeColor="background1"/>
              </w:rPr>
            </w:pPr>
            <w:r>
              <w:rPr>
                <w:rStyle w:val="ColorDotInlineInnovative"/>
              </w:rPr>
              <w:sym w:font="Wingdings" w:char="F06C"/>
            </w:r>
            <w:r w:rsidRPr="001D30EF">
              <w:t>Innovative</w:t>
            </w:r>
          </w:p>
        </w:tc>
        <w:tc>
          <w:tcPr>
            <w:tcW w:w="1203" w:type="pct"/>
          </w:tcPr>
          <w:p w:rsidR="006D694D" w:rsidRPr="00E05846" w:rsidRDefault="006D694D" w:rsidP="00373C4F">
            <w:pPr>
              <w:pStyle w:val="ColorDotLabelInline"/>
              <w:cnfStyle w:val="000000100000" w:firstRow="0" w:lastRow="0" w:firstColumn="0" w:lastColumn="0" w:oddVBand="0" w:evenVBand="0" w:oddHBand="1" w:evenHBand="0" w:firstRowFirstColumn="0" w:firstRowLastColumn="0" w:lastRowFirstColumn="0" w:lastRowLastColumn="0"/>
              <w:rPr>
                <w:color w:val="FFFFFF" w:themeColor="background1"/>
              </w:rPr>
            </w:pPr>
            <w:r>
              <w:rPr>
                <w:rStyle w:val="ColorDotInlineIntermediate"/>
              </w:rPr>
              <w:sym w:font="Wingdings" w:char="F06C"/>
            </w:r>
            <w:r w:rsidRPr="001D30EF">
              <w:t>Intermediate</w:t>
            </w:r>
          </w:p>
        </w:tc>
      </w:tr>
      <w:tr w:rsidR="006D694D" w:rsidTr="001D30EF">
        <w:trPr>
          <w:cnfStyle w:val="000000010000" w:firstRow="0" w:lastRow="0" w:firstColumn="0" w:lastColumn="0" w:oddVBand="0" w:evenVBand="0" w:oddHBand="0" w:evenHBand="1"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589" w:type="pct"/>
          </w:tcPr>
          <w:p w:rsidR="006D694D" w:rsidRDefault="006D694D" w:rsidP="006D694D">
            <w:pPr>
              <w:pStyle w:val="TableText"/>
              <w:rPr>
                <w:b w:val="0"/>
                <w:color w:val="FFFFFF" w:themeColor="background1"/>
              </w:rPr>
            </w:pPr>
            <w:r w:rsidRPr="00C56AD4">
              <w:lastRenderedPageBreak/>
              <w:t>Threat &amp; Vulnerability Detection</w:t>
            </w:r>
          </w:p>
        </w:tc>
        <w:tc>
          <w:tcPr>
            <w:tcW w:w="1208" w:type="pct"/>
          </w:tcPr>
          <w:p w:rsidR="006D694D" w:rsidRDefault="006D694D" w:rsidP="00373C4F">
            <w:pPr>
              <w:pStyle w:val="ColorDotLabelInline"/>
              <w:cnfStyle w:val="000000010000" w:firstRow="0" w:lastRow="0" w:firstColumn="0" w:lastColumn="0" w:oddVBand="0" w:evenVBand="0" w:oddHBand="0" w:evenHBand="1" w:firstRowFirstColumn="0" w:firstRowLastColumn="0" w:lastRowFirstColumn="0" w:lastRowLastColumn="0"/>
              <w:rPr>
                <w:color w:val="FFFFFF" w:themeColor="background1"/>
              </w:rPr>
            </w:pPr>
            <w:r>
              <w:rPr>
                <w:rStyle w:val="ColorDotInlineInnovative"/>
              </w:rPr>
              <w:sym w:font="Wingdings" w:char="F06C"/>
            </w:r>
            <w:r w:rsidRPr="001D30EF">
              <w:t>Innovative</w:t>
            </w:r>
          </w:p>
        </w:tc>
        <w:tc>
          <w:tcPr>
            <w:tcW w:w="1203" w:type="pct"/>
          </w:tcPr>
          <w:p w:rsidR="006D694D" w:rsidRPr="00E05846" w:rsidRDefault="006D694D" w:rsidP="00373C4F">
            <w:pPr>
              <w:pStyle w:val="ColorDotLabelInline"/>
              <w:cnfStyle w:val="000000010000" w:firstRow="0" w:lastRow="0" w:firstColumn="0" w:lastColumn="0" w:oddVBand="0" w:evenVBand="0" w:oddHBand="0" w:evenHBand="1" w:firstRowFirstColumn="0" w:firstRowLastColumn="0" w:lastRowFirstColumn="0" w:lastRowLastColumn="0"/>
              <w:rPr>
                <w:color w:val="FFFFFF" w:themeColor="background1"/>
              </w:rPr>
            </w:pPr>
            <w:r>
              <w:rPr>
                <w:rStyle w:val="ColorDotInlineEvolving"/>
              </w:rPr>
              <w:sym w:font="Wingdings" w:char="F06C"/>
            </w:r>
            <w:r w:rsidRPr="001D30EF">
              <w:t>Evolving</w:t>
            </w:r>
          </w:p>
        </w:tc>
      </w:tr>
      <w:tr w:rsidR="006D694D" w:rsidTr="001D30EF">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589" w:type="pct"/>
          </w:tcPr>
          <w:p w:rsidR="006D694D" w:rsidRDefault="006D694D" w:rsidP="006D694D">
            <w:pPr>
              <w:pStyle w:val="TableText"/>
              <w:rPr>
                <w:b w:val="0"/>
                <w:color w:val="FFFFFF" w:themeColor="background1"/>
              </w:rPr>
            </w:pPr>
            <w:r w:rsidRPr="00C56AD4">
              <w:t>Access &amp; Data Management</w:t>
            </w:r>
          </w:p>
        </w:tc>
        <w:tc>
          <w:tcPr>
            <w:tcW w:w="1208" w:type="pct"/>
          </w:tcPr>
          <w:p w:rsidR="006D694D" w:rsidRDefault="006D694D" w:rsidP="00373C4F">
            <w:pPr>
              <w:pStyle w:val="ColorDotLabelInline"/>
              <w:cnfStyle w:val="000000100000" w:firstRow="0" w:lastRow="0" w:firstColumn="0" w:lastColumn="0" w:oddVBand="0" w:evenVBand="0" w:oddHBand="1" w:evenHBand="0" w:firstRowFirstColumn="0" w:firstRowLastColumn="0" w:lastRowFirstColumn="0" w:lastRowLastColumn="0"/>
              <w:rPr>
                <w:color w:val="FFFFFF" w:themeColor="background1"/>
              </w:rPr>
            </w:pPr>
            <w:r>
              <w:rPr>
                <w:rStyle w:val="ColorDotInlineAdvanced"/>
              </w:rPr>
              <w:sym w:font="Wingdings" w:char="F06C"/>
            </w:r>
            <w:r w:rsidRPr="001D30EF">
              <w:t>Advanced</w:t>
            </w:r>
          </w:p>
        </w:tc>
        <w:tc>
          <w:tcPr>
            <w:tcW w:w="1203" w:type="pct"/>
          </w:tcPr>
          <w:p w:rsidR="006D694D" w:rsidRPr="00E05846" w:rsidRDefault="006D694D" w:rsidP="00373C4F">
            <w:pPr>
              <w:pStyle w:val="ColorDotLabelInline"/>
              <w:cnfStyle w:val="000000100000" w:firstRow="0" w:lastRow="0" w:firstColumn="0" w:lastColumn="0" w:oddVBand="0" w:evenVBand="0" w:oddHBand="1" w:evenHBand="0" w:firstRowFirstColumn="0" w:firstRowLastColumn="0" w:lastRowFirstColumn="0" w:lastRowLastColumn="0"/>
              <w:rPr>
                <w:color w:val="FFFFFF" w:themeColor="background1"/>
              </w:rPr>
            </w:pPr>
            <w:r>
              <w:rPr>
                <w:rStyle w:val="ColorDotInlineEvolving"/>
              </w:rPr>
              <w:sym w:font="Wingdings" w:char="F06C"/>
            </w:r>
            <w:r w:rsidRPr="001D30EF">
              <w:t>Evolving</w:t>
            </w:r>
          </w:p>
        </w:tc>
      </w:tr>
      <w:tr w:rsidR="006D694D" w:rsidTr="001D30EF">
        <w:trPr>
          <w:cnfStyle w:val="000000010000" w:firstRow="0" w:lastRow="0" w:firstColumn="0" w:lastColumn="0" w:oddVBand="0" w:evenVBand="0" w:oddHBand="0" w:evenHBand="1"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589" w:type="pct"/>
          </w:tcPr>
          <w:p w:rsidR="006D694D" w:rsidRDefault="006D694D" w:rsidP="006D694D">
            <w:pPr>
              <w:pStyle w:val="TableText"/>
              <w:rPr>
                <w:b w:val="0"/>
                <w:color w:val="FFFFFF" w:themeColor="background1"/>
              </w:rPr>
            </w:pPr>
            <w:r w:rsidRPr="00C56AD4">
              <w:t>Infrastructure Management</w:t>
            </w:r>
          </w:p>
        </w:tc>
        <w:tc>
          <w:tcPr>
            <w:tcW w:w="1208" w:type="pct"/>
          </w:tcPr>
          <w:p w:rsidR="006D694D" w:rsidRDefault="006D694D" w:rsidP="00373C4F">
            <w:pPr>
              <w:pStyle w:val="ColorDotLabelInline"/>
              <w:cnfStyle w:val="000000010000" w:firstRow="0" w:lastRow="0" w:firstColumn="0" w:lastColumn="0" w:oddVBand="0" w:evenVBand="0" w:oddHBand="0" w:evenHBand="1" w:firstRowFirstColumn="0" w:firstRowLastColumn="0" w:lastRowFirstColumn="0" w:lastRowLastColumn="0"/>
              <w:rPr>
                <w:color w:val="FFFFFF" w:themeColor="background1"/>
              </w:rPr>
            </w:pPr>
            <w:r>
              <w:rPr>
                <w:rStyle w:val="ColorDotInlineSub-Baseline"/>
              </w:rPr>
              <w:sym w:font="Wingdings" w:char="F06C"/>
            </w:r>
            <w:r w:rsidRPr="001D30EF">
              <w:t>Sub-Baseline</w:t>
            </w:r>
          </w:p>
        </w:tc>
        <w:tc>
          <w:tcPr>
            <w:tcW w:w="1203" w:type="pct"/>
          </w:tcPr>
          <w:p w:rsidR="006D694D" w:rsidRPr="00E05846" w:rsidRDefault="006D694D" w:rsidP="00373C4F">
            <w:pPr>
              <w:pStyle w:val="ColorDotLabelInline"/>
              <w:cnfStyle w:val="000000010000" w:firstRow="0" w:lastRow="0" w:firstColumn="0" w:lastColumn="0" w:oddVBand="0" w:evenVBand="0" w:oddHBand="0" w:evenHBand="1" w:firstRowFirstColumn="0" w:firstRowLastColumn="0" w:lastRowFirstColumn="0" w:lastRowLastColumn="0"/>
              <w:rPr>
                <w:color w:val="FFFFFF" w:themeColor="background1"/>
              </w:rPr>
            </w:pPr>
            <w:r>
              <w:rPr>
                <w:rStyle w:val="ColorDotInlineEvolving"/>
              </w:rPr>
              <w:sym w:font="Wingdings" w:char="F06C"/>
            </w:r>
            <w:r w:rsidRPr="001D30EF">
              <w:t>Evolving</w:t>
            </w:r>
          </w:p>
        </w:tc>
      </w:tr>
      <w:tr w:rsidR="006D694D" w:rsidTr="001D30EF">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589" w:type="pct"/>
          </w:tcPr>
          <w:p w:rsidR="006D694D" w:rsidRDefault="006D694D" w:rsidP="006D694D">
            <w:pPr>
              <w:pStyle w:val="TableText"/>
              <w:rPr>
                <w:b w:val="0"/>
                <w:color w:val="FFFFFF" w:themeColor="background1"/>
              </w:rPr>
            </w:pPr>
            <w:r w:rsidRPr="00C56AD4">
              <w:t>Secure Coding</w:t>
            </w:r>
          </w:p>
        </w:tc>
        <w:tc>
          <w:tcPr>
            <w:tcW w:w="1208" w:type="pct"/>
          </w:tcPr>
          <w:p w:rsidR="006D694D" w:rsidRDefault="006D694D" w:rsidP="00373C4F">
            <w:pPr>
              <w:pStyle w:val="ColorDotLabelInline"/>
              <w:cnfStyle w:val="000000100000" w:firstRow="0" w:lastRow="0" w:firstColumn="0" w:lastColumn="0" w:oddVBand="0" w:evenVBand="0" w:oddHBand="1" w:evenHBand="0" w:firstRowFirstColumn="0" w:firstRowLastColumn="0" w:lastRowFirstColumn="0" w:lastRowLastColumn="0"/>
              <w:rPr>
                <w:color w:val="FFFFFF" w:themeColor="background1"/>
              </w:rPr>
            </w:pPr>
            <w:r>
              <w:rPr>
                <w:rStyle w:val="ColorDotInlineSub-Baseline"/>
              </w:rPr>
              <w:sym w:font="Wingdings" w:char="F06C"/>
            </w:r>
            <w:r w:rsidRPr="001D30EF">
              <w:t>Sub-Baseline</w:t>
            </w:r>
          </w:p>
        </w:tc>
        <w:tc>
          <w:tcPr>
            <w:tcW w:w="1203" w:type="pct"/>
          </w:tcPr>
          <w:p w:rsidR="006D694D" w:rsidRPr="00E05846" w:rsidRDefault="006D694D" w:rsidP="00373C4F">
            <w:pPr>
              <w:pStyle w:val="ColorDotLabelInline"/>
              <w:cnfStyle w:val="000000100000" w:firstRow="0" w:lastRow="0" w:firstColumn="0" w:lastColumn="0" w:oddVBand="0" w:evenVBand="0" w:oddHBand="1" w:evenHBand="0" w:firstRowFirstColumn="0" w:firstRowLastColumn="0" w:lastRowFirstColumn="0" w:lastRowLastColumn="0"/>
              <w:rPr>
                <w:color w:val="FFFFFF" w:themeColor="background1"/>
              </w:rPr>
            </w:pPr>
            <w:r>
              <w:rPr>
                <w:rStyle w:val="ColorDotInlineEvolving"/>
              </w:rPr>
              <w:sym w:font="Wingdings" w:char="F06C"/>
            </w:r>
            <w:r w:rsidRPr="001D30EF">
              <w:t>Evolving</w:t>
            </w:r>
          </w:p>
        </w:tc>
      </w:tr>
    </w:tbl>
    <w:p w:rsidR="003074C3" w:rsidRPr="006D694D" w:rsidRDefault="003074C3" w:rsidP="006D694D">
      <w:pPr>
        <w:pStyle w:val="BodyText"/>
        <w:spacing w:before="0" w:after="0" w:line="240" w:lineRule="auto"/>
        <w:rPr>
          <w:sz w:val="2"/>
          <w:szCs w:val="2"/>
        </w:rPr>
      </w:pPr>
    </w:p>
    <w:p w:rsidR="003074C3" w:rsidRDefault="00D20B32" w:rsidP="003074C3">
      <w:pPr>
        <w:pStyle w:val="Heading4"/>
      </w:pPr>
      <w:r>
        <w:t>External Dependency Management (D4)</w:t>
      </w:r>
    </w:p>
    <w:p w:rsidR="003074C3" w:rsidRDefault="003074C3" w:rsidP="003074C3">
      <w:pPr>
        <w:pStyle w:val="BodyText"/>
      </w:pPr>
      <w:r>
        <w:t>External dependency management involves establishing and maintaining a comprehensive program to oversee and manage external connections and third-party relationships with access to the institution’s technology assets and information.</w:t>
      </w:r>
    </w:p>
    <w:p w:rsidR="00CB69F0" w:rsidRPr="00444B97" w:rsidRDefault="00CB69F0" w:rsidP="006D694D">
      <w:pPr>
        <w:pStyle w:val="BodyText"/>
        <w:spacing w:before="0" w:after="0" w:line="240" w:lineRule="auto"/>
        <w:rPr>
          <w:sz w:val="2"/>
          <w:szCs w:val="2"/>
        </w:rPr>
      </w:pPr>
    </w:p>
    <w:tbl>
      <w:tblPr>
        <w:tblStyle w:val="TandemTable"/>
        <w:tblW w:w="5000" w:type="pct"/>
        <w:tblLook w:val="0420" w:firstRow="1" w:lastRow="0" w:firstColumn="0" w:lastColumn="0" w:noHBand="0" w:noVBand="1"/>
      </w:tblPr>
      <w:tblGrid>
        <w:gridCol w:w="2516"/>
        <w:gridCol w:w="2516"/>
        <w:gridCol w:w="2516"/>
        <w:gridCol w:w="2516"/>
      </w:tblGrid>
      <w:tr w:rsidR="00CB69F0" w:rsidTr="00585C02">
        <w:trPr>
          <w:cnfStyle w:val="100000000000" w:firstRow="1" w:lastRow="0" w:firstColumn="0" w:lastColumn="0" w:oddVBand="0" w:evenVBand="0" w:oddHBand="0" w:evenHBand="0" w:firstRowFirstColumn="0" w:firstRowLastColumn="0" w:lastRowFirstColumn="0" w:lastRowLastColumn="0"/>
          <w:trHeight w:val="366"/>
          <w:tblHeader/>
        </w:trPr>
        <w:tc>
          <w:tcPr>
            <w:tcW w:w="1250" w:type="pct"/>
          </w:tcPr>
          <w:p w:rsidR="00CB69F0" w:rsidRDefault="00CB69F0" w:rsidP="00585C02">
            <w:pPr>
              <w:pStyle w:val="TandemTableHeaderCentered"/>
              <w:rPr>
                <w:b w:val="0"/>
              </w:rPr>
            </w:pPr>
            <w:r>
              <w:t>Target Maturity</w:t>
            </w:r>
          </w:p>
        </w:tc>
        <w:tc>
          <w:tcPr>
            <w:tcW w:w="1250" w:type="pct"/>
          </w:tcPr>
          <w:p w:rsidR="00CB69F0" w:rsidRDefault="007849D0" w:rsidP="00585C02">
            <w:pPr>
              <w:pStyle w:val="TandemTableHeaderCentered"/>
              <w:rPr>
                <w:b w:val="0"/>
              </w:rPr>
            </w:pPr>
            <w:r>
              <w:t>Recommended Maturity</w:t>
            </w:r>
          </w:p>
        </w:tc>
        <w:tc>
          <w:tcPr>
            <w:tcW w:w="1250" w:type="pct"/>
          </w:tcPr>
          <w:p w:rsidR="00CB69F0" w:rsidRDefault="007849D0" w:rsidP="00585C02">
            <w:pPr>
              <w:pStyle w:val="TandemTableHeaderCentered"/>
              <w:rPr>
                <w:b w:val="0"/>
              </w:rPr>
            </w:pPr>
            <w:r>
              <w:t>Maturity</w:t>
            </w:r>
          </w:p>
        </w:tc>
        <w:tc>
          <w:tcPr>
            <w:tcW w:w="1250" w:type="pct"/>
          </w:tcPr>
          <w:p w:rsidR="00CB69F0" w:rsidRPr="00E05846" w:rsidRDefault="007849D0" w:rsidP="00585C02">
            <w:pPr>
              <w:pStyle w:val="TandemTableHeaderCentered"/>
              <w:rPr>
                <w:b w:val="0"/>
              </w:rPr>
            </w:pPr>
            <w:r>
              <w:t>Peer Maturity</w:t>
            </w:r>
            <w:r w:rsidR="00735D4A">
              <w:t>*</w:t>
            </w:r>
          </w:p>
        </w:tc>
      </w:tr>
      <w:tr w:rsidR="006D694D" w:rsidTr="00373C4F">
        <w:trPr>
          <w:cnfStyle w:val="000000100000" w:firstRow="0" w:lastRow="0" w:firstColumn="0" w:lastColumn="0" w:oddVBand="0" w:evenVBand="0" w:oddHBand="1" w:evenHBand="0" w:firstRowFirstColumn="0" w:firstRowLastColumn="0" w:lastRowFirstColumn="0" w:lastRowLastColumn="0"/>
          <w:trHeight w:val="440"/>
        </w:trPr>
        <w:tc>
          <w:tcPr>
            <w:tcW w:w="1250" w:type="pct"/>
          </w:tcPr>
          <w:p w:rsidR="006D694D" w:rsidRDefault="006D694D" w:rsidP="00373C4F">
            <w:pPr>
              <w:pStyle w:val="ColorDotLabelInline"/>
              <w:jc w:val="center"/>
            </w:pPr>
            <w:r>
              <w:rPr>
                <w:rStyle w:val="ColorDotInlineIntermediate"/>
              </w:rPr>
              <w:sym w:font="Wingdings" w:char="F06C"/>
            </w:r>
            <w:r w:rsidRPr="000D46F4">
              <w:t>Intermediate</w:t>
            </w:r>
          </w:p>
        </w:tc>
        <w:tc>
          <w:tcPr>
            <w:tcW w:w="1250" w:type="pct"/>
          </w:tcPr>
          <w:p w:rsidR="006D694D" w:rsidRDefault="006D694D" w:rsidP="00373C4F">
            <w:pPr>
              <w:pStyle w:val="ColorDotLabelInline"/>
              <w:jc w:val="center"/>
            </w:pPr>
            <w:r>
              <w:rPr>
                <w:rStyle w:val="ColorDotInlineBaseline"/>
              </w:rPr>
              <w:sym w:font="Wingdings" w:char="F06C"/>
            </w:r>
            <w:r w:rsidRPr="000D46F4">
              <w:t>Baseline</w:t>
            </w:r>
          </w:p>
        </w:tc>
        <w:tc>
          <w:tcPr>
            <w:tcW w:w="1250" w:type="pct"/>
          </w:tcPr>
          <w:p w:rsidR="006D694D" w:rsidRDefault="006D694D" w:rsidP="00373C4F">
            <w:pPr>
              <w:pStyle w:val="ColorDotLabelInline"/>
              <w:jc w:val="center"/>
            </w:pPr>
            <w:r>
              <w:rPr>
                <w:rStyle w:val="ColorDotInlineSub-Baseline"/>
              </w:rPr>
              <w:sym w:font="Wingdings" w:char="F06C"/>
            </w:r>
            <w:r w:rsidRPr="000D46F4">
              <w:t>Sub-Baseline</w:t>
            </w:r>
          </w:p>
        </w:tc>
        <w:tc>
          <w:tcPr>
            <w:tcW w:w="1250" w:type="pct"/>
          </w:tcPr>
          <w:p w:rsidR="006D694D" w:rsidRPr="00E05846" w:rsidRDefault="006D694D" w:rsidP="00373C4F">
            <w:pPr>
              <w:pStyle w:val="ColorDotLabelInline"/>
              <w:jc w:val="center"/>
            </w:pPr>
            <w:r>
              <w:rPr>
                <w:rStyle w:val="ColorDotInlineEvolving"/>
              </w:rPr>
              <w:sym w:font="Wingdings" w:char="F06C"/>
            </w:r>
            <w:r w:rsidRPr="000D46F4">
              <w:t>Evolving</w:t>
            </w:r>
          </w:p>
        </w:tc>
      </w:tr>
    </w:tbl>
    <w:p w:rsidR="00735D4A" w:rsidRPr="00735D4A" w:rsidRDefault="00735D4A" w:rsidP="00735D4A">
      <w:pPr>
        <w:pStyle w:val="BodyText"/>
        <w:rPr>
          <w:i/>
          <w:iCs/>
        </w:rPr>
      </w:pPr>
      <w:r w:rsidRPr="00735D4A">
        <w:rPr>
          <w:i/>
          <w:iCs/>
        </w:rPr>
        <w:t>*The peer maturity for a domain is calculated by averaging the domain ratings from peers. Since it is not calculated by averaging the peer maturity of each component (below), it is possible for the peer maturity at the domain level to be lower than the peer maturity of all of its components.</w:t>
      </w:r>
    </w:p>
    <w:p w:rsidR="00D20B32" w:rsidRPr="00D20B32" w:rsidRDefault="00D20B32" w:rsidP="00D20B32">
      <w:pPr>
        <w:pStyle w:val="BodyText"/>
        <w:spacing w:after="60"/>
        <w:rPr>
          <w:b/>
        </w:rPr>
      </w:pPr>
      <w:r w:rsidRPr="00D20B32">
        <w:rPr>
          <w:b/>
        </w:rPr>
        <w:t>Components</w:t>
      </w:r>
    </w:p>
    <w:tbl>
      <w:tblPr>
        <w:tblStyle w:val="TandemTable"/>
        <w:tblW w:w="5003" w:type="pct"/>
        <w:tblInd w:w="-3" w:type="dxa"/>
        <w:tblLook w:val="04A0" w:firstRow="1" w:lastRow="0" w:firstColumn="1" w:lastColumn="0" w:noHBand="0" w:noVBand="1"/>
      </w:tblPr>
      <w:tblGrid>
        <w:gridCol w:w="5214"/>
        <w:gridCol w:w="2433"/>
        <w:gridCol w:w="2423"/>
      </w:tblGrid>
      <w:tr w:rsidR="003074C3" w:rsidTr="00585C02">
        <w:trPr>
          <w:cnfStyle w:val="100000000000" w:firstRow="1" w:lastRow="0" w:firstColumn="0" w:lastColumn="0" w:oddVBand="0" w:evenVBand="0" w:oddHBand="0" w:evenHBand="0" w:firstRowFirstColumn="0" w:firstRowLastColumn="0" w:lastRowFirstColumn="0" w:lastRowLastColumn="0"/>
          <w:trHeight w:val="447"/>
          <w:tblHeader/>
        </w:trPr>
        <w:tc>
          <w:tcPr>
            <w:cnfStyle w:val="001000000000" w:firstRow="0" w:lastRow="0" w:firstColumn="1" w:lastColumn="0" w:oddVBand="0" w:evenVBand="0" w:oddHBand="0" w:evenHBand="0" w:firstRowFirstColumn="0" w:firstRowLastColumn="0" w:lastRowFirstColumn="0" w:lastRowLastColumn="0"/>
            <w:tcW w:w="2589" w:type="pct"/>
          </w:tcPr>
          <w:p w:rsidR="003074C3" w:rsidRDefault="00D20B32" w:rsidP="00585C02">
            <w:pPr>
              <w:pStyle w:val="TandemTableHeaderLeft"/>
              <w:rPr>
                <w:b w:val="0"/>
              </w:rPr>
            </w:pPr>
            <w:r>
              <w:t>Component</w:t>
            </w:r>
          </w:p>
        </w:tc>
        <w:tc>
          <w:tcPr>
            <w:tcW w:w="1208" w:type="pct"/>
          </w:tcPr>
          <w:p w:rsidR="003074C3" w:rsidRDefault="00D20B32" w:rsidP="00585C02">
            <w:pPr>
              <w:pStyle w:val="TandemTableHeaderInline"/>
              <w:cnfStyle w:val="100000000000" w:firstRow="1" w:lastRow="0" w:firstColumn="0" w:lastColumn="0" w:oddVBand="0" w:evenVBand="0" w:oddHBand="0" w:evenHBand="0" w:firstRowFirstColumn="0" w:firstRowLastColumn="0" w:lastRowFirstColumn="0" w:lastRowLastColumn="0"/>
              <w:rPr>
                <w:b w:val="0"/>
              </w:rPr>
            </w:pPr>
            <w:r>
              <w:t>Maturity Level</w:t>
            </w:r>
          </w:p>
        </w:tc>
        <w:tc>
          <w:tcPr>
            <w:tcW w:w="1203" w:type="pct"/>
          </w:tcPr>
          <w:p w:rsidR="003074C3" w:rsidRPr="00E05846" w:rsidRDefault="00D20B32" w:rsidP="00585C02">
            <w:pPr>
              <w:pStyle w:val="TandemTableHeaderInline"/>
              <w:cnfStyle w:val="100000000000" w:firstRow="1" w:lastRow="0" w:firstColumn="0" w:lastColumn="0" w:oddVBand="0" w:evenVBand="0" w:oddHBand="0" w:evenHBand="0" w:firstRowFirstColumn="0" w:firstRowLastColumn="0" w:lastRowFirstColumn="0" w:lastRowLastColumn="0"/>
              <w:rPr>
                <w:b w:val="0"/>
              </w:rPr>
            </w:pPr>
            <w:r>
              <w:t>Peer Maturity</w:t>
            </w:r>
          </w:p>
        </w:tc>
      </w:tr>
      <w:tr w:rsidR="006D694D" w:rsidTr="001D30EF">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589" w:type="pct"/>
          </w:tcPr>
          <w:p w:rsidR="006D694D" w:rsidRDefault="006D694D" w:rsidP="006D694D">
            <w:pPr>
              <w:pStyle w:val="TableText"/>
              <w:rPr>
                <w:b w:val="0"/>
                <w:color w:val="FFFFFF" w:themeColor="background1"/>
              </w:rPr>
            </w:pPr>
            <w:r w:rsidRPr="00C56AD4">
              <w:t>Connections</w:t>
            </w:r>
          </w:p>
        </w:tc>
        <w:tc>
          <w:tcPr>
            <w:tcW w:w="1208" w:type="pct"/>
          </w:tcPr>
          <w:p w:rsidR="006D694D" w:rsidRDefault="006D694D" w:rsidP="00373C4F">
            <w:pPr>
              <w:pStyle w:val="ColorDotLabelInline"/>
              <w:cnfStyle w:val="000000100000" w:firstRow="0" w:lastRow="0" w:firstColumn="0" w:lastColumn="0" w:oddVBand="0" w:evenVBand="0" w:oddHBand="1" w:evenHBand="0" w:firstRowFirstColumn="0" w:firstRowLastColumn="0" w:lastRowFirstColumn="0" w:lastRowLastColumn="0"/>
              <w:rPr>
                <w:color w:val="FFFFFF" w:themeColor="background1"/>
              </w:rPr>
            </w:pPr>
            <w:r>
              <w:rPr>
                <w:rStyle w:val="ColorDotInlineInnovative"/>
              </w:rPr>
              <w:sym w:font="Wingdings" w:char="F06C"/>
            </w:r>
            <w:r w:rsidRPr="001D30EF">
              <w:t>Innovative</w:t>
            </w:r>
          </w:p>
        </w:tc>
        <w:tc>
          <w:tcPr>
            <w:tcW w:w="1203" w:type="pct"/>
          </w:tcPr>
          <w:p w:rsidR="006D694D" w:rsidRPr="00E05846" w:rsidRDefault="006D694D" w:rsidP="00373C4F">
            <w:pPr>
              <w:pStyle w:val="ColorDotLabelInline"/>
              <w:cnfStyle w:val="000000100000" w:firstRow="0" w:lastRow="0" w:firstColumn="0" w:lastColumn="0" w:oddVBand="0" w:evenVBand="0" w:oddHBand="1" w:evenHBand="0" w:firstRowFirstColumn="0" w:firstRowLastColumn="0" w:lastRowFirstColumn="0" w:lastRowLastColumn="0"/>
              <w:rPr>
                <w:color w:val="FFFFFF" w:themeColor="background1"/>
              </w:rPr>
            </w:pPr>
            <w:r>
              <w:rPr>
                <w:rStyle w:val="ColorDotInlineIntermediate"/>
              </w:rPr>
              <w:sym w:font="Wingdings" w:char="F06C"/>
            </w:r>
            <w:r w:rsidRPr="001D30EF">
              <w:t>Intermediate</w:t>
            </w:r>
          </w:p>
        </w:tc>
      </w:tr>
      <w:tr w:rsidR="006D694D" w:rsidTr="001D30EF">
        <w:trPr>
          <w:cnfStyle w:val="000000010000" w:firstRow="0" w:lastRow="0" w:firstColumn="0" w:lastColumn="0" w:oddVBand="0" w:evenVBand="0" w:oddHBand="0" w:evenHBand="1"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589" w:type="pct"/>
          </w:tcPr>
          <w:p w:rsidR="006D694D" w:rsidRDefault="006D694D" w:rsidP="006D694D">
            <w:pPr>
              <w:pStyle w:val="TableText"/>
              <w:rPr>
                <w:b w:val="0"/>
                <w:color w:val="FFFFFF" w:themeColor="background1"/>
              </w:rPr>
            </w:pPr>
            <w:r w:rsidRPr="00C56AD4">
              <w:t>Contracts</w:t>
            </w:r>
          </w:p>
        </w:tc>
        <w:tc>
          <w:tcPr>
            <w:tcW w:w="1208" w:type="pct"/>
          </w:tcPr>
          <w:p w:rsidR="006D694D" w:rsidRDefault="006D694D" w:rsidP="00373C4F">
            <w:pPr>
              <w:pStyle w:val="ColorDotLabelInline"/>
              <w:cnfStyle w:val="000000010000" w:firstRow="0" w:lastRow="0" w:firstColumn="0" w:lastColumn="0" w:oddVBand="0" w:evenVBand="0" w:oddHBand="0" w:evenHBand="1" w:firstRowFirstColumn="0" w:firstRowLastColumn="0" w:lastRowFirstColumn="0" w:lastRowLastColumn="0"/>
              <w:rPr>
                <w:color w:val="FFFFFF" w:themeColor="background1"/>
              </w:rPr>
            </w:pPr>
            <w:r>
              <w:rPr>
                <w:rStyle w:val="ColorDotInlineInnovative"/>
              </w:rPr>
              <w:sym w:font="Wingdings" w:char="F06C"/>
            </w:r>
            <w:r w:rsidRPr="001D30EF">
              <w:t>Innovative</w:t>
            </w:r>
          </w:p>
        </w:tc>
        <w:tc>
          <w:tcPr>
            <w:tcW w:w="1203" w:type="pct"/>
          </w:tcPr>
          <w:p w:rsidR="006D694D" w:rsidRPr="00E05846" w:rsidRDefault="006D694D" w:rsidP="00373C4F">
            <w:pPr>
              <w:pStyle w:val="ColorDotLabelInline"/>
              <w:cnfStyle w:val="000000010000" w:firstRow="0" w:lastRow="0" w:firstColumn="0" w:lastColumn="0" w:oddVBand="0" w:evenVBand="0" w:oddHBand="0" w:evenHBand="1" w:firstRowFirstColumn="0" w:firstRowLastColumn="0" w:lastRowFirstColumn="0" w:lastRowLastColumn="0"/>
              <w:rPr>
                <w:color w:val="FFFFFF" w:themeColor="background1"/>
              </w:rPr>
            </w:pPr>
            <w:r>
              <w:rPr>
                <w:rStyle w:val="ColorDotInlineEvolving"/>
              </w:rPr>
              <w:sym w:font="Wingdings" w:char="F06C"/>
            </w:r>
            <w:r w:rsidRPr="001D30EF">
              <w:t>Evolving</w:t>
            </w:r>
          </w:p>
        </w:tc>
      </w:tr>
      <w:tr w:rsidR="006D694D" w:rsidTr="001D30EF">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589" w:type="pct"/>
          </w:tcPr>
          <w:p w:rsidR="006D694D" w:rsidRDefault="006D694D" w:rsidP="006D694D">
            <w:pPr>
              <w:pStyle w:val="TableText"/>
              <w:rPr>
                <w:b w:val="0"/>
                <w:color w:val="FFFFFF" w:themeColor="background1"/>
              </w:rPr>
            </w:pPr>
            <w:r w:rsidRPr="00C56AD4">
              <w:t>Ongoing Monitoring</w:t>
            </w:r>
          </w:p>
        </w:tc>
        <w:tc>
          <w:tcPr>
            <w:tcW w:w="1208" w:type="pct"/>
          </w:tcPr>
          <w:p w:rsidR="006D694D" w:rsidRDefault="006D694D" w:rsidP="00373C4F">
            <w:pPr>
              <w:pStyle w:val="ColorDotLabelInline"/>
              <w:cnfStyle w:val="000000100000" w:firstRow="0" w:lastRow="0" w:firstColumn="0" w:lastColumn="0" w:oddVBand="0" w:evenVBand="0" w:oddHBand="1" w:evenHBand="0" w:firstRowFirstColumn="0" w:firstRowLastColumn="0" w:lastRowFirstColumn="0" w:lastRowLastColumn="0"/>
              <w:rPr>
                <w:color w:val="FFFFFF" w:themeColor="background1"/>
              </w:rPr>
            </w:pPr>
            <w:r>
              <w:rPr>
                <w:rStyle w:val="ColorDotInlineInnovative"/>
              </w:rPr>
              <w:sym w:font="Wingdings" w:char="F06C"/>
            </w:r>
            <w:r w:rsidRPr="001D30EF">
              <w:t>Innovative</w:t>
            </w:r>
          </w:p>
        </w:tc>
        <w:tc>
          <w:tcPr>
            <w:tcW w:w="1203" w:type="pct"/>
          </w:tcPr>
          <w:p w:rsidR="006D694D" w:rsidRPr="00E05846" w:rsidRDefault="006D694D" w:rsidP="00373C4F">
            <w:pPr>
              <w:pStyle w:val="ColorDotLabelInline"/>
              <w:cnfStyle w:val="000000100000" w:firstRow="0" w:lastRow="0" w:firstColumn="0" w:lastColumn="0" w:oddVBand="0" w:evenVBand="0" w:oddHBand="1" w:evenHBand="0" w:firstRowFirstColumn="0" w:firstRowLastColumn="0" w:lastRowFirstColumn="0" w:lastRowLastColumn="0"/>
              <w:rPr>
                <w:color w:val="FFFFFF" w:themeColor="background1"/>
              </w:rPr>
            </w:pPr>
            <w:r>
              <w:rPr>
                <w:rStyle w:val="ColorDotInlineEvolving"/>
              </w:rPr>
              <w:sym w:font="Wingdings" w:char="F06C"/>
            </w:r>
            <w:r w:rsidRPr="001D30EF">
              <w:t>Evolving</w:t>
            </w:r>
          </w:p>
        </w:tc>
      </w:tr>
      <w:tr w:rsidR="006D694D" w:rsidTr="001D30EF">
        <w:trPr>
          <w:cnfStyle w:val="000000010000" w:firstRow="0" w:lastRow="0" w:firstColumn="0" w:lastColumn="0" w:oddVBand="0" w:evenVBand="0" w:oddHBand="0" w:evenHBand="1"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589" w:type="pct"/>
          </w:tcPr>
          <w:p w:rsidR="006D694D" w:rsidRDefault="006D694D" w:rsidP="006D694D">
            <w:pPr>
              <w:pStyle w:val="TableText"/>
              <w:rPr>
                <w:b w:val="0"/>
                <w:color w:val="FFFFFF" w:themeColor="background1"/>
              </w:rPr>
            </w:pPr>
            <w:r w:rsidRPr="00C56AD4">
              <w:t>Due Diligence</w:t>
            </w:r>
          </w:p>
        </w:tc>
        <w:tc>
          <w:tcPr>
            <w:tcW w:w="1208" w:type="pct"/>
          </w:tcPr>
          <w:p w:rsidR="006D694D" w:rsidRDefault="006D694D" w:rsidP="00373C4F">
            <w:pPr>
              <w:pStyle w:val="ColorDotLabelInline"/>
              <w:cnfStyle w:val="000000010000" w:firstRow="0" w:lastRow="0" w:firstColumn="0" w:lastColumn="0" w:oddVBand="0" w:evenVBand="0" w:oddHBand="0" w:evenHBand="1" w:firstRowFirstColumn="0" w:firstRowLastColumn="0" w:lastRowFirstColumn="0" w:lastRowLastColumn="0"/>
              <w:rPr>
                <w:color w:val="FFFFFF" w:themeColor="background1"/>
              </w:rPr>
            </w:pPr>
            <w:r>
              <w:rPr>
                <w:rStyle w:val="ColorDotInlineSub-Baseline"/>
              </w:rPr>
              <w:sym w:font="Wingdings" w:char="F06C"/>
            </w:r>
            <w:r w:rsidRPr="001D30EF">
              <w:t>Sub-Baseline</w:t>
            </w:r>
          </w:p>
        </w:tc>
        <w:tc>
          <w:tcPr>
            <w:tcW w:w="1203" w:type="pct"/>
          </w:tcPr>
          <w:p w:rsidR="006D694D" w:rsidRPr="00E05846" w:rsidRDefault="006D694D" w:rsidP="00373C4F">
            <w:pPr>
              <w:pStyle w:val="ColorDotLabelInline"/>
              <w:cnfStyle w:val="000000010000" w:firstRow="0" w:lastRow="0" w:firstColumn="0" w:lastColumn="0" w:oddVBand="0" w:evenVBand="0" w:oddHBand="0" w:evenHBand="1" w:firstRowFirstColumn="0" w:firstRowLastColumn="0" w:lastRowFirstColumn="0" w:lastRowLastColumn="0"/>
              <w:rPr>
                <w:color w:val="FFFFFF" w:themeColor="background1"/>
              </w:rPr>
            </w:pPr>
            <w:r>
              <w:rPr>
                <w:rStyle w:val="ColorDotInlineEvolving"/>
              </w:rPr>
              <w:sym w:font="Wingdings" w:char="F06C"/>
            </w:r>
            <w:r w:rsidRPr="001D30EF">
              <w:t>Evolving</w:t>
            </w:r>
          </w:p>
        </w:tc>
      </w:tr>
    </w:tbl>
    <w:p w:rsidR="003074C3" w:rsidRPr="006D694D" w:rsidRDefault="003074C3" w:rsidP="006D694D">
      <w:pPr>
        <w:pStyle w:val="BodyText"/>
        <w:spacing w:before="0" w:after="0" w:line="240" w:lineRule="auto"/>
        <w:rPr>
          <w:sz w:val="2"/>
          <w:szCs w:val="2"/>
        </w:rPr>
      </w:pPr>
    </w:p>
    <w:p w:rsidR="003074C3" w:rsidRDefault="00D20B32" w:rsidP="003074C3">
      <w:pPr>
        <w:pStyle w:val="Heading4"/>
      </w:pPr>
      <w:r>
        <w:t>Cyber Incident Management and Resilience (D5)</w:t>
      </w:r>
    </w:p>
    <w:p w:rsidR="003074C3" w:rsidRDefault="003074C3" w:rsidP="003074C3">
      <w:pPr>
        <w:pStyle w:val="BodyText"/>
      </w:pPr>
      <w:r>
        <w:t>Cyber incident management includes establishing, identifying, and analyzing cyber events; prioritizing the institution’s containment or mitigation; and escalating information to appropriate stakeholders. Cyber resilience encompasses both planning and testing to maintain and recover ongoing operations during and following a cyber incident.</w:t>
      </w:r>
    </w:p>
    <w:p w:rsidR="00CB69F0" w:rsidRPr="00444B97" w:rsidRDefault="00CB69F0" w:rsidP="006D694D">
      <w:pPr>
        <w:pStyle w:val="BodyText"/>
        <w:spacing w:before="0" w:after="0" w:line="240" w:lineRule="auto"/>
        <w:rPr>
          <w:sz w:val="2"/>
          <w:szCs w:val="2"/>
        </w:rPr>
      </w:pPr>
    </w:p>
    <w:tbl>
      <w:tblPr>
        <w:tblStyle w:val="TandemTable"/>
        <w:tblW w:w="5000" w:type="pct"/>
        <w:tblLook w:val="0420" w:firstRow="1" w:lastRow="0" w:firstColumn="0" w:lastColumn="0" w:noHBand="0" w:noVBand="1"/>
      </w:tblPr>
      <w:tblGrid>
        <w:gridCol w:w="2516"/>
        <w:gridCol w:w="2516"/>
        <w:gridCol w:w="2516"/>
        <w:gridCol w:w="2516"/>
      </w:tblGrid>
      <w:tr w:rsidR="00CB69F0" w:rsidTr="00585C02">
        <w:trPr>
          <w:cnfStyle w:val="100000000000" w:firstRow="1" w:lastRow="0" w:firstColumn="0" w:lastColumn="0" w:oddVBand="0" w:evenVBand="0" w:oddHBand="0" w:evenHBand="0" w:firstRowFirstColumn="0" w:firstRowLastColumn="0" w:lastRowFirstColumn="0" w:lastRowLastColumn="0"/>
          <w:trHeight w:val="366"/>
          <w:tblHeader/>
        </w:trPr>
        <w:tc>
          <w:tcPr>
            <w:tcW w:w="1250" w:type="pct"/>
          </w:tcPr>
          <w:p w:rsidR="00CB69F0" w:rsidRDefault="00CB69F0" w:rsidP="00585C02">
            <w:pPr>
              <w:pStyle w:val="TandemTableHeaderCentered"/>
              <w:rPr>
                <w:b w:val="0"/>
              </w:rPr>
            </w:pPr>
            <w:r>
              <w:t>Target Maturity</w:t>
            </w:r>
          </w:p>
        </w:tc>
        <w:tc>
          <w:tcPr>
            <w:tcW w:w="1250" w:type="pct"/>
          </w:tcPr>
          <w:p w:rsidR="00CB69F0" w:rsidRDefault="007849D0" w:rsidP="00585C02">
            <w:pPr>
              <w:pStyle w:val="TandemTableHeaderCentered"/>
              <w:rPr>
                <w:b w:val="0"/>
              </w:rPr>
            </w:pPr>
            <w:r>
              <w:t>Recommended Maturity</w:t>
            </w:r>
          </w:p>
        </w:tc>
        <w:tc>
          <w:tcPr>
            <w:tcW w:w="1250" w:type="pct"/>
          </w:tcPr>
          <w:p w:rsidR="00CB69F0" w:rsidRDefault="007849D0" w:rsidP="00585C02">
            <w:pPr>
              <w:pStyle w:val="TandemTableHeaderCentered"/>
              <w:rPr>
                <w:b w:val="0"/>
              </w:rPr>
            </w:pPr>
            <w:r>
              <w:t>Maturity</w:t>
            </w:r>
          </w:p>
        </w:tc>
        <w:tc>
          <w:tcPr>
            <w:tcW w:w="1250" w:type="pct"/>
          </w:tcPr>
          <w:p w:rsidR="00CB69F0" w:rsidRPr="00E05846" w:rsidRDefault="007849D0" w:rsidP="00585C02">
            <w:pPr>
              <w:pStyle w:val="TandemTableHeaderCentered"/>
              <w:rPr>
                <w:b w:val="0"/>
              </w:rPr>
            </w:pPr>
            <w:r>
              <w:t>Peer Maturity</w:t>
            </w:r>
            <w:r w:rsidR="00735D4A">
              <w:t>*</w:t>
            </w:r>
          </w:p>
        </w:tc>
      </w:tr>
      <w:tr w:rsidR="006D694D" w:rsidTr="00373C4F">
        <w:trPr>
          <w:cnfStyle w:val="000000100000" w:firstRow="0" w:lastRow="0" w:firstColumn="0" w:lastColumn="0" w:oddVBand="0" w:evenVBand="0" w:oddHBand="1" w:evenHBand="0" w:firstRowFirstColumn="0" w:firstRowLastColumn="0" w:lastRowFirstColumn="0" w:lastRowLastColumn="0"/>
          <w:trHeight w:val="440"/>
        </w:trPr>
        <w:tc>
          <w:tcPr>
            <w:tcW w:w="1250" w:type="pct"/>
          </w:tcPr>
          <w:p w:rsidR="006D694D" w:rsidRDefault="006D694D" w:rsidP="00373C4F">
            <w:pPr>
              <w:pStyle w:val="ColorDotLabelInline"/>
              <w:jc w:val="center"/>
            </w:pPr>
            <w:r>
              <w:rPr>
                <w:rStyle w:val="ColorDotInlineIntermediate"/>
              </w:rPr>
              <w:sym w:font="Wingdings" w:char="F06C"/>
            </w:r>
            <w:r w:rsidRPr="000D46F4">
              <w:t>Intermediate</w:t>
            </w:r>
          </w:p>
        </w:tc>
        <w:tc>
          <w:tcPr>
            <w:tcW w:w="1250" w:type="pct"/>
          </w:tcPr>
          <w:p w:rsidR="006D694D" w:rsidRDefault="006D694D" w:rsidP="00373C4F">
            <w:pPr>
              <w:pStyle w:val="ColorDotLabelInline"/>
              <w:jc w:val="center"/>
            </w:pPr>
            <w:r>
              <w:rPr>
                <w:rStyle w:val="ColorDotInlineBaseline"/>
              </w:rPr>
              <w:sym w:font="Wingdings" w:char="F06C"/>
            </w:r>
            <w:r w:rsidRPr="000D46F4">
              <w:t>Baseline</w:t>
            </w:r>
          </w:p>
        </w:tc>
        <w:tc>
          <w:tcPr>
            <w:tcW w:w="1250" w:type="pct"/>
          </w:tcPr>
          <w:p w:rsidR="006D694D" w:rsidRDefault="006D694D" w:rsidP="00373C4F">
            <w:pPr>
              <w:pStyle w:val="ColorDotLabelInline"/>
              <w:jc w:val="center"/>
            </w:pPr>
            <w:r>
              <w:rPr>
                <w:rStyle w:val="ColorDotInlineIntermediate"/>
              </w:rPr>
              <w:sym w:font="Wingdings" w:char="F06C"/>
            </w:r>
            <w:r w:rsidRPr="000D46F4">
              <w:t>Intermediate</w:t>
            </w:r>
          </w:p>
        </w:tc>
        <w:tc>
          <w:tcPr>
            <w:tcW w:w="1250" w:type="pct"/>
          </w:tcPr>
          <w:p w:rsidR="006D694D" w:rsidRPr="00E05846" w:rsidRDefault="006D694D" w:rsidP="00373C4F">
            <w:pPr>
              <w:pStyle w:val="ColorDotLabelInline"/>
              <w:jc w:val="center"/>
            </w:pPr>
            <w:r>
              <w:rPr>
                <w:rStyle w:val="ColorDotInlineEvolving"/>
              </w:rPr>
              <w:sym w:font="Wingdings" w:char="F06C"/>
            </w:r>
            <w:r w:rsidRPr="000D46F4">
              <w:t>Evolving</w:t>
            </w:r>
          </w:p>
        </w:tc>
      </w:tr>
    </w:tbl>
    <w:p w:rsidR="00735D4A" w:rsidRPr="00735D4A" w:rsidRDefault="00735D4A" w:rsidP="00735D4A">
      <w:pPr>
        <w:pStyle w:val="BodyText"/>
        <w:rPr>
          <w:i/>
          <w:iCs/>
        </w:rPr>
      </w:pPr>
      <w:r w:rsidRPr="00735D4A">
        <w:rPr>
          <w:i/>
          <w:iCs/>
        </w:rPr>
        <w:lastRenderedPageBreak/>
        <w:t>*The peer maturity for a domain is calculated by averaging the domain ratings from peers. Since it is not calculated by averaging the peer maturity of each component (below), it is possible for the peer maturity at the domain level to be lower than the peer maturity of all of its components.</w:t>
      </w:r>
    </w:p>
    <w:p w:rsidR="00D20B32" w:rsidRPr="00D20B32" w:rsidRDefault="00D20B32" w:rsidP="00D20B32">
      <w:pPr>
        <w:pStyle w:val="BodyText"/>
        <w:spacing w:after="60"/>
        <w:rPr>
          <w:b/>
        </w:rPr>
      </w:pPr>
      <w:r w:rsidRPr="00D20B32">
        <w:rPr>
          <w:b/>
        </w:rPr>
        <w:t>Components</w:t>
      </w:r>
    </w:p>
    <w:tbl>
      <w:tblPr>
        <w:tblStyle w:val="TandemTable"/>
        <w:tblW w:w="5003" w:type="pct"/>
        <w:tblInd w:w="-3" w:type="dxa"/>
        <w:tblLook w:val="04A0" w:firstRow="1" w:lastRow="0" w:firstColumn="1" w:lastColumn="0" w:noHBand="0" w:noVBand="1"/>
      </w:tblPr>
      <w:tblGrid>
        <w:gridCol w:w="5214"/>
        <w:gridCol w:w="2433"/>
        <w:gridCol w:w="2423"/>
      </w:tblGrid>
      <w:tr w:rsidR="003074C3" w:rsidTr="00585C02">
        <w:trPr>
          <w:cnfStyle w:val="100000000000" w:firstRow="1" w:lastRow="0" w:firstColumn="0" w:lastColumn="0" w:oddVBand="0" w:evenVBand="0" w:oddHBand="0" w:evenHBand="0" w:firstRowFirstColumn="0" w:firstRowLastColumn="0" w:lastRowFirstColumn="0" w:lastRowLastColumn="0"/>
          <w:trHeight w:val="447"/>
          <w:tblHeader/>
        </w:trPr>
        <w:tc>
          <w:tcPr>
            <w:cnfStyle w:val="001000000000" w:firstRow="0" w:lastRow="0" w:firstColumn="1" w:lastColumn="0" w:oddVBand="0" w:evenVBand="0" w:oddHBand="0" w:evenHBand="0" w:firstRowFirstColumn="0" w:firstRowLastColumn="0" w:lastRowFirstColumn="0" w:lastRowLastColumn="0"/>
            <w:tcW w:w="2589" w:type="pct"/>
          </w:tcPr>
          <w:p w:rsidR="003074C3" w:rsidRDefault="00D20B32" w:rsidP="00585C02">
            <w:pPr>
              <w:pStyle w:val="TandemTableHeaderLeft"/>
              <w:rPr>
                <w:b w:val="0"/>
              </w:rPr>
            </w:pPr>
            <w:r>
              <w:t>Component</w:t>
            </w:r>
          </w:p>
        </w:tc>
        <w:tc>
          <w:tcPr>
            <w:tcW w:w="1208" w:type="pct"/>
          </w:tcPr>
          <w:p w:rsidR="003074C3" w:rsidRDefault="00D20B32" w:rsidP="00585C02">
            <w:pPr>
              <w:pStyle w:val="TandemTableHeaderInline"/>
              <w:cnfStyle w:val="100000000000" w:firstRow="1" w:lastRow="0" w:firstColumn="0" w:lastColumn="0" w:oddVBand="0" w:evenVBand="0" w:oddHBand="0" w:evenHBand="0" w:firstRowFirstColumn="0" w:firstRowLastColumn="0" w:lastRowFirstColumn="0" w:lastRowLastColumn="0"/>
              <w:rPr>
                <w:b w:val="0"/>
              </w:rPr>
            </w:pPr>
            <w:r>
              <w:t>Maturity Level</w:t>
            </w:r>
          </w:p>
        </w:tc>
        <w:tc>
          <w:tcPr>
            <w:tcW w:w="1203" w:type="pct"/>
          </w:tcPr>
          <w:p w:rsidR="003074C3" w:rsidRPr="00E05846" w:rsidRDefault="00D20B32" w:rsidP="00585C02">
            <w:pPr>
              <w:pStyle w:val="TandemTableHeaderInline"/>
              <w:cnfStyle w:val="100000000000" w:firstRow="1" w:lastRow="0" w:firstColumn="0" w:lastColumn="0" w:oddVBand="0" w:evenVBand="0" w:oddHBand="0" w:evenHBand="0" w:firstRowFirstColumn="0" w:firstRowLastColumn="0" w:lastRowFirstColumn="0" w:lastRowLastColumn="0"/>
              <w:rPr>
                <w:b w:val="0"/>
              </w:rPr>
            </w:pPr>
            <w:r>
              <w:t>Peer Maturity</w:t>
            </w:r>
          </w:p>
        </w:tc>
      </w:tr>
      <w:tr w:rsidR="006D694D" w:rsidTr="001D30EF">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589" w:type="pct"/>
          </w:tcPr>
          <w:p w:rsidR="006D694D" w:rsidRDefault="006D694D" w:rsidP="006D694D">
            <w:pPr>
              <w:pStyle w:val="TableText"/>
              <w:rPr>
                <w:b w:val="0"/>
                <w:color w:val="FFFFFF" w:themeColor="background1"/>
              </w:rPr>
            </w:pPr>
            <w:r w:rsidRPr="00C56AD4">
              <w:t>Detection</w:t>
            </w:r>
          </w:p>
        </w:tc>
        <w:tc>
          <w:tcPr>
            <w:tcW w:w="1208" w:type="pct"/>
          </w:tcPr>
          <w:p w:rsidR="006D694D" w:rsidRDefault="006D694D" w:rsidP="00373C4F">
            <w:pPr>
              <w:pStyle w:val="ColorDotLabelInline"/>
              <w:cnfStyle w:val="000000100000" w:firstRow="0" w:lastRow="0" w:firstColumn="0" w:lastColumn="0" w:oddVBand="0" w:evenVBand="0" w:oddHBand="1" w:evenHBand="0" w:firstRowFirstColumn="0" w:firstRowLastColumn="0" w:lastRowFirstColumn="0" w:lastRowLastColumn="0"/>
              <w:rPr>
                <w:color w:val="FFFFFF" w:themeColor="background1"/>
              </w:rPr>
            </w:pPr>
            <w:r>
              <w:rPr>
                <w:rStyle w:val="ColorDotInlineInnovative"/>
              </w:rPr>
              <w:sym w:font="Wingdings" w:char="F06C"/>
            </w:r>
            <w:r w:rsidRPr="001D30EF">
              <w:t>Innovative</w:t>
            </w:r>
          </w:p>
        </w:tc>
        <w:tc>
          <w:tcPr>
            <w:tcW w:w="1203" w:type="pct"/>
          </w:tcPr>
          <w:p w:rsidR="006D694D" w:rsidRPr="00E05846" w:rsidRDefault="006D694D" w:rsidP="00373C4F">
            <w:pPr>
              <w:pStyle w:val="ColorDotLabelInline"/>
              <w:cnfStyle w:val="000000100000" w:firstRow="0" w:lastRow="0" w:firstColumn="0" w:lastColumn="0" w:oddVBand="0" w:evenVBand="0" w:oddHBand="1" w:evenHBand="0" w:firstRowFirstColumn="0" w:firstRowLastColumn="0" w:lastRowFirstColumn="0" w:lastRowLastColumn="0"/>
              <w:rPr>
                <w:color w:val="FFFFFF" w:themeColor="background1"/>
              </w:rPr>
            </w:pPr>
            <w:r>
              <w:rPr>
                <w:rStyle w:val="ColorDotInlineIntermediate"/>
              </w:rPr>
              <w:sym w:font="Wingdings" w:char="F06C"/>
            </w:r>
            <w:r w:rsidRPr="001D30EF">
              <w:t>Intermediate</w:t>
            </w:r>
          </w:p>
        </w:tc>
      </w:tr>
      <w:tr w:rsidR="006D694D" w:rsidTr="001D30EF">
        <w:trPr>
          <w:cnfStyle w:val="000000010000" w:firstRow="0" w:lastRow="0" w:firstColumn="0" w:lastColumn="0" w:oddVBand="0" w:evenVBand="0" w:oddHBand="0" w:evenHBand="1"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589" w:type="pct"/>
          </w:tcPr>
          <w:p w:rsidR="006D694D" w:rsidRDefault="006D694D" w:rsidP="006D694D">
            <w:pPr>
              <w:pStyle w:val="TableText"/>
              <w:rPr>
                <w:b w:val="0"/>
                <w:color w:val="FFFFFF" w:themeColor="background1"/>
              </w:rPr>
            </w:pPr>
            <w:r w:rsidRPr="00C56AD4">
              <w:t>Escalation &amp; Reporting</w:t>
            </w:r>
          </w:p>
        </w:tc>
        <w:tc>
          <w:tcPr>
            <w:tcW w:w="1208" w:type="pct"/>
          </w:tcPr>
          <w:p w:rsidR="006D694D" w:rsidRDefault="006D694D" w:rsidP="00373C4F">
            <w:pPr>
              <w:pStyle w:val="ColorDotLabelInline"/>
              <w:cnfStyle w:val="000000010000" w:firstRow="0" w:lastRow="0" w:firstColumn="0" w:lastColumn="0" w:oddVBand="0" w:evenVBand="0" w:oddHBand="0" w:evenHBand="1" w:firstRowFirstColumn="0" w:firstRowLastColumn="0" w:lastRowFirstColumn="0" w:lastRowLastColumn="0"/>
              <w:rPr>
                <w:color w:val="FFFFFF" w:themeColor="background1"/>
              </w:rPr>
            </w:pPr>
            <w:r>
              <w:rPr>
                <w:rStyle w:val="ColorDotInlineInnovative"/>
              </w:rPr>
              <w:sym w:font="Wingdings" w:char="F06C"/>
            </w:r>
            <w:r w:rsidRPr="001D30EF">
              <w:t>Innovative</w:t>
            </w:r>
          </w:p>
        </w:tc>
        <w:tc>
          <w:tcPr>
            <w:tcW w:w="1203" w:type="pct"/>
          </w:tcPr>
          <w:p w:rsidR="006D694D" w:rsidRPr="00E05846" w:rsidRDefault="006D694D" w:rsidP="00373C4F">
            <w:pPr>
              <w:pStyle w:val="ColorDotLabelInline"/>
              <w:cnfStyle w:val="000000010000" w:firstRow="0" w:lastRow="0" w:firstColumn="0" w:lastColumn="0" w:oddVBand="0" w:evenVBand="0" w:oddHBand="0" w:evenHBand="1" w:firstRowFirstColumn="0" w:firstRowLastColumn="0" w:lastRowFirstColumn="0" w:lastRowLastColumn="0"/>
              <w:rPr>
                <w:color w:val="FFFFFF" w:themeColor="background1"/>
              </w:rPr>
            </w:pPr>
            <w:r>
              <w:rPr>
                <w:rStyle w:val="ColorDotInlineIntermediate"/>
              </w:rPr>
              <w:sym w:font="Wingdings" w:char="F06C"/>
            </w:r>
            <w:r w:rsidRPr="001D30EF">
              <w:t>Intermediate</w:t>
            </w:r>
          </w:p>
        </w:tc>
      </w:tr>
      <w:tr w:rsidR="006D694D" w:rsidTr="001D30EF">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589" w:type="pct"/>
          </w:tcPr>
          <w:p w:rsidR="006D694D" w:rsidRDefault="006D694D" w:rsidP="006D694D">
            <w:pPr>
              <w:pStyle w:val="TableText"/>
              <w:rPr>
                <w:b w:val="0"/>
                <w:color w:val="FFFFFF" w:themeColor="background1"/>
              </w:rPr>
            </w:pPr>
            <w:r w:rsidRPr="00C56AD4">
              <w:t>Planning</w:t>
            </w:r>
          </w:p>
        </w:tc>
        <w:tc>
          <w:tcPr>
            <w:tcW w:w="1208" w:type="pct"/>
          </w:tcPr>
          <w:p w:rsidR="006D694D" w:rsidRDefault="006D694D" w:rsidP="00373C4F">
            <w:pPr>
              <w:pStyle w:val="ColorDotLabelInline"/>
              <w:cnfStyle w:val="000000100000" w:firstRow="0" w:lastRow="0" w:firstColumn="0" w:lastColumn="0" w:oddVBand="0" w:evenVBand="0" w:oddHBand="1" w:evenHBand="0" w:firstRowFirstColumn="0" w:firstRowLastColumn="0" w:lastRowFirstColumn="0" w:lastRowLastColumn="0"/>
              <w:rPr>
                <w:color w:val="FFFFFF" w:themeColor="background1"/>
              </w:rPr>
            </w:pPr>
            <w:r>
              <w:rPr>
                <w:rStyle w:val="ColorDotInlineInnovative"/>
              </w:rPr>
              <w:sym w:font="Wingdings" w:char="F06C"/>
            </w:r>
            <w:r w:rsidRPr="001D30EF">
              <w:t>Innovative</w:t>
            </w:r>
          </w:p>
        </w:tc>
        <w:tc>
          <w:tcPr>
            <w:tcW w:w="1203" w:type="pct"/>
          </w:tcPr>
          <w:p w:rsidR="006D694D" w:rsidRPr="00E05846" w:rsidRDefault="006D694D" w:rsidP="00373C4F">
            <w:pPr>
              <w:pStyle w:val="ColorDotLabelInline"/>
              <w:cnfStyle w:val="000000100000" w:firstRow="0" w:lastRow="0" w:firstColumn="0" w:lastColumn="0" w:oddVBand="0" w:evenVBand="0" w:oddHBand="1" w:evenHBand="0" w:firstRowFirstColumn="0" w:firstRowLastColumn="0" w:lastRowFirstColumn="0" w:lastRowLastColumn="0"/>
              <w:rPr>
                <w:color w:val="FFFFFF" w:themeColor="background1"/>
              </w:rPr>
            </w:pPr>
            <w:r>
              <w:rPr>
                <w:rStyle w:val="ColorDotInlineIntermediate"/>
              </w:rPr>
              <w:sym w:font="Wingdings" w:char="F06C"/>
            </w:r>
            <w:r w:rsidRPr="001D30EF">
              <w:t>Intermediate</w:t>
            </w:r>
          </w:p>
        </w:tc>
      </w:tr>
      <w:tr w:rsidR="006D694D" w:rsidTr="001D30EF">
        <w:trPr>
          <w:cnfStyle w:val="000000010000" w:firstRow="0" w:lastRow="0" w:firstColumn="0" w:lastColumn="0" w:oddVBand="0" w:evenVBand="0" w:oddHBand="0" w:evenHBand="1"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589" w:type="pct"/>
          </w:tcPr>
          <w:p w:rsidR="006D694D" w:rsidRDefault="006D694D" w:rsidP="006D694D">
            <w:pPr>
              <w:pStyle w:val="TableText"/>
              <w:rPr>
                <w:b w:val="0"/>
                <w:color w:val="FFFFFF" w:themeColor="background1"/>
              </w:rPr>
            </w:pPr>
            <w:r w:rsidRPr="00C56AD4">
              <w:t>Response &amp; Mitigation</w:t>
            </w:r>
          </w:p>
        </w:tc>
        <w:tc>
          <w:tcPr>
            <w:tcW w:w="1208" w:type="pct"/>
          </w:tcPr>
          <w:p w:rsidR="006D694D" w:rsidRDefault="006D694D" w:rsidP="00373C4F">
            <w:pPr>
              <w:pStyle w:val="ColorDotLabelInline"/>
              <w:cnfStyle w:val="000000010000" w:firstRow="0" w:lastRow="0" w:firstColumn="0" w:lastColumn="0" w:oddVBand="0" w:evenVBand="0" w:oddHBand="0" w:evenHBand="1" w:firstRowFirstColumn="0" w:firstRowLastColumn="0" w:lastRowFirstColumn="0" w:lastRowLastColumn="0"/>
              <w:rPr>
                <w:color w:val="FFFFFF" w:themeColor="background1"/>
              </w:rPr>
            </w:pPr>
            <w:r>
              <w:rPr>
                <w:rStyle w:val="ColorDotInlineInnovative"/>
              </w:rPr>
              <w:sym w:font="Wingdings" w:char="F06C"/>
            </w:r>
            <w:r w:rsidRPr="001D30EF">
              <w:t>Innovative</w:t>
            </w:r>
          </w:p>
        </w:tc>
        <w:tc>
          <w:tcPr>
            <w:tcW w:w="1203" w:type="pct"/>
          </w:tcPr>
          <w:p w:rsidR="006D694D" w:rsidRPr="00E05846" w:rsidRDefault="006D694D" w:rsidP="00373C4F">
            <w:pPr>
              <w:pStyle w:val="ColorDotLabelInline"/>
              <w:cnfStyle w:val="000000010000" w:firstRow="0" w:lastRow="0" w:firstColumn="0" w:lastColumn="0" w:oddVBand="0" w:evenVBand="0" w:oddHBand="0" w:evenHBand="1" w:firstRowFirstColumn="0" w:firstRowLastColumn="0" w:lastRowFirstColumn="0" w:lastRowLastColumn="0"/>
              <w:rPr>
                <w:color w:val="FFFFFF" w:themeColor="background1"/>
              </w:rPr>
            </w:pPr>
            <w:r>
              <w:rPr>
                <w:rStyle w:val="ColorDotInlineIntermediate"/>
              </w:rPr>
              <w:sym w:font="Wingdings" w:char="F06C"/>
            </w:r>
            <w:r w:rsidRPr="001D30EF">
              <w:t>Intermediate</w:t>
            </w:r>
          </w:p>
        </w:tc>
      </w:tr>
      <w:tr w:rsidR="006D694D" w:rsidTr="001D30EF">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589" w:type="pct"/>
          </w:tcPr>
          <w:p w:rsidR="006D694D" w:rsidRDefault="006D694D" w:rsidP="006D694D">
            <w:pPr>
              <w:pStyle w:val="TableText"/>
              <w:rPr>
                <w:b w:val="0"/>
                <w:color w:val="FFFFFF" w:themeColor="background1"/>
              </w:rPr>
            </w:pPr>
            <w:r w:rsidRPr="00C56AD4">
              <w:t>Testing</w:t>
            </w:r>
          </w:p>
        </w:tc>
        <w:tc>
          <w:tcPr>
            <w:tcW w:w="1208" w:type="pct"/>
          </w:tcPr>
          <w:p w:rsidR="006D694D" w:rsidRDefault="006D694D" w:rsidP="00373C4F">
            <w:pPr>
              <w:pStyle w:val="ColorDotLabelInline"/>
              <w:cnfStyle w:val="000000100000" w:firstRow="0" w:lastRow="0" w:firstColumn="0" w:lastColumn="0" w:oddVBand="0" w:evenVBand="0" w:oddHBand="1" w:evenHBand="0" w:firstRowFirstColumn="0" w:firstRowLastColumn="0" w:lastRowFirstColumn="0" w:lastRowLastColumn="0"/>
              <w:rPr>
                <w:color w:val="FFFFFF" w:themeColor="background1"/>
              </w:rPr>
            </w:pPr>
            <w:r>
              <w:rPr>
                <w:rStyle w:val="ColorDotInlineIntermediate"/>
              </w:rPr>
              <w:sym w:font="Wingdings" w:char="F06C"/>
            </w:r>
            <w:r w:rsidRPr="001D30EF">
              <w:t>Intermediate</w:t>
            </w:r>
          </w:p>
        </w:tc>
        <w:tc>
          <w:tcPr>
            <w:tcW w:w="1203" w:type="pct"/>
          </w:tcPr>
          <w:p w:rsidR="006D694D" w:rsidRPr="00E05846" w:rsidRDefault="006D694D" w:rsidP="00373C4F">
            <w:pPr>
              <w:pStyle w:val="ColorDotLabelInline"/>
              <w:cnfStyle w:val="000000100000" w:firstRow="0" w:lastRow="0" w:firstColumn="0" w:lastColumn="0" w:oddVBand="0" w:evenVBand="0" w:oddHBand="1" w:evenHBand="0" w:firstRowFirstColumn="0" w:firstRowLastColumn="0" w:lastRowFirstColumn="0" w:lastRowLastColumn="0"/>
              <w:rPr>
                <w:color w:val="FFFFFF" w:themeColor="background1"/>
              </w:rPr>
            </w:pPr>
            <w:r>
              <w:rPr>
                <w:rStyle w:val="ColorDotInlineEvolving"/>
              </w:rPr>
              <w:sym w:font="Wingdings" w:char="F06C"/>
            </w:r>
            <w:r w:rsidRPr="001D30EF">
              <w:t>Evolving</w:t>
            </w:r>
          </w:p>
        </w:tc>
      </w:tr>
    </w:tbl>
    <w:p w:rsidR="003074C3" w:rsidRPr="006D694D" w:rsidRDefault="003074C3" w:rsidP="006D694D">
      <w:pPr>
        <w:pStyle w:val="BodyText"/>
        <w:spacing w:before="0" w:after="0" w:line="240" w:lineRule="auto"/>
        <w:rPr>
          <w:sz w:val="2"/>
          <w:szCs w:val="2"/>
        </w:rPr>
      </w:pPr>
    </w:p>
    <w:p w:rsidR="00C45356" w:rsidRDefault="00C45356" w:rsidP="00923F34">
      <w:pPr>
        <w:pStyle w:val="Heading1"/>
      </w:pPr>
      <w:bookmarkStart w:id="4" w:name="_Toc185066057"/>
      <w:r>
        <w:lastRenderedPageBreak/>
        <w:t>Analysis</w:t>
      </w:r>
      <w:bookmarkEnd w:id="4"/>
    </w:p>
    <w:p w:rsidR="00C45356" w:rsidRDefault="00C45356" w:rsidP="00C45356">
      <w:pPr>
        <w:pStyle w:val="BodyText"/>
      </w:pPr>
      <w:r w:rsidRPr="00337C39">
        <w:t>The table below depicts the relationship between the Inherent Risk Profile and the domain maturity levels (D1, D2, etc.) calculated by the assessment for Quinnipiac University as well as the target levels (T1, T2, etc.) determined by management. Domain maturity is located under the assessment inherent risk column of Minimal, based on the institution’s overall inherent risk level. Guidance recommends domain maturity fall within the sections marked in blue. Any domain with a rating of Sub-Baseline should be addressed immediately.</w:t>
      </w:r>
    </w:p>
    <w:tbl>
      <w:tblPr>
        <w:tblStyle w:val="TableGrid"/>
        <w:tblW w:w="5000" w:type="pct"/>
        <w:tblLayout w:type="fixed"/>
        <w:tblCellMar>
          <w:left w:w="0" w:type="dxa"/>
          <w:right w:w="0" w:type="dxa"/>
        </w:tblCellMar>
        <w:tblLook w:val="04A0" w:firstRow="1" w:lastRow="0" w:firstColumn="1" w:lastColumn="0" w:noHBand="0" w:noVBand="1"/>
      </w:tblPr>
      <w:tblGrid>
        <w:gridCol w:w="718"/>
        <w:gridCol w:w="1646"/>
        <w:gridCol w:w="1535"/>
        <w:gridCol w:w="1537"/>
        <w:gridCol w:w="1640"/>
        <w:gridCol w:w="1485"/>
        <w:gridCol w:w="1511"/>
      </w:tblGrid>
      <w:tr w:rsidR="00EA3173" w:rsidTr="00771156">
        <w:tc>
          <w:tcPr>
            <w:tcW w:w="1174" w:type="pct"/>
            <w:gridSpan w:val="2"/>
            <w:vMerge w:val="restart"/>
            <w:tcBorders>
              <w:top w:val="nil"/>
              <w:left w:val="nil"/>
              <w:bottom w:val="single" w:sz="4" w:space="0" w:color="C7C7CB"/>
              <w:right w:val="single" w:sz="6" w:space="0" w:color="4E81EE"/>
            </w:tcBorders>
          </w:tcPr>
          <w:p w:rsidR="00EA3173" w:rsidRPr="00462DEF" w:rsidRDefault="00EA3173" w:rsidP="001F68B1">
            <w:pPr>
              <w:pStyle w:val="BodyText"/>
              <w:rPr>
                <w:sz w:val="18"/>
                <w:szCs w:val="18"/>
              </w:rPr>
            </w:pPr>
          </w:p>
        </w:tc>
        <w:tc>
          <w:tcPr>
            <w:tcW w:w="3826" w:type="pct"/>
            <w:gridSpan w:val="5"/>
            <w:tcBorders>
              <w:top w:val="single" w:sz="6" w:space="0" w:color="4E81EE"/>
              <w:left w:val="single" w:sz="6" w:space="0" w:color="4E81EE"/>
              <w:bottom w:val="single" w:sz="4" w:space="0" w:color="797A86"/>
              <w:right w:val="single" w:sz="6" w:space="0" w:color="4E81EE"/>
            </w:tcBorders>
            <w:shd w:val="clear" w:color="auto" w:fill="4E81EE"/>
          </w:tcPr>
          <w:p w:rsidR="00EA3173" w:rsidRPr="000D7C2B" w:rsidRDefault="00EA3173" w:rsidP="001F68B1">
            <w:pPr>
              <w:pStyle w:val="TandemTableHeaderCentered"/>
              <w:rPr>
                <w:color w:val="FFFFFF" w:themeColor="background1"/>
              </w:rPr>
            </w:pPr>
            <w:r w:rsidRPr="000D7C2B">
              <w:rPr>
                <w:color w:val="FFFFFF"/>
              </w:rPr>
              <w:t>Inherent Risk</w:t>
            </w:r>
          </w:p>
        </w:tc>
      </w:tr>
      <w:tr w:rsidR="00EA3173" w:rsidTr="001C16B8">
        <w:tc>
          <w:tcPr>
            <w:tcW w:w="1174" w:type="pct"/>
            <w:gridSpan w:val="2"/>
            <w:vMerge/>
            <w:tcBorders>
              <w:top w:val="single" w:sz="4" w:space="0" w:color="auto"/>
              <w:left w:val="nil"/>
              <w:bottom w:val="single" w:sz="4" w:space="0" w:color="C7C7CB"/>
              <w:right w:val="single" w:sz="6" w:space="0" w:color="C7C7CB"/>
            </w:tcBorders>
          </w:tcPr>
          <w:p w:rsidR="00EA3173" w:rsidRPr="00462DEF" w:rsidRDefault="00EA3173" w:rsidP="001F68B1">
            <w:pPr>
              <w:pStyle w:val="BodyText"/>
              <w:rPr>
                <w:sz w:val="18"/>
                <w:szCs w:val="18"/>
              </w:rPr>
            </w:pPr>
          </w:p>
        </w:tc>
        <w:tc>
          <w:tcPr>
            <w:tcW w:w="762" w:type="pct"/>
            <w:tcBorders>
              <w:top w:val="single" w:sz="4" w:space="0" w:color="797A86"/>
              <w:left w:val="single" w:sz="6" w:space="0" w:color="C7C7CB"/>
              <w:bottom w:val="single" w:sz="6" w:space="0" w:color="797A86"/>
              <w:right w:val="single" w:sz="6" w:space="0" w:color="C7C7CB"/>
            </w:tcBorders>
            <w:shd w:val="clear" w:color="auto" w:fill="E4E4E7"/>
          </w:tcPr>
          <w:p w:rsidR="00EA3173" w:rsidRPr="000D7C2B" w:rsidRDefault="00EA3173" w:rsidP="001F68B1">
            <w:pPr>
              <w:pStyle w:val="TableText"/>
              <w:jc w:val="center"/>
              <w:rPr>
                <w:color w:val="212238"/>
              </w:rPr>
            </w:pPr>
            <w:r w:rsidRPr="000D7C2B">
              <w:rPr>
                <w:color w:val="212238"/>
              </w:rPr>
              <w:t>Least</w:t>
            </w:r>
          </w:p>
        </w:tc>
        <w:tc>
          <w:tcPr>
            <w:tcW w:w="763" w:type="pct"/>
            <w:tcBorders>
              <w:top w:val="single" w:sz="4" w:space="0" w:color="797A86"/>
              <w:left w:val="single" w:sz="6" w:space="0" w:color="C7C7CB"/>
              <w:bottom w:val="single" w:sz="6" w:space="0" w:color="797A86"/>
              <w:right w:val="single" w:sz="6" w:space="0" w:color="C7C7CB"/>
            </w:tcBorders>
            <w:shd w:val="clear" w:color="auto" w:fill="E4E4E7"/>
          </w:tcPr>
          <w:p w:rsidR="00EA3173" w:rsidRPr="000D7C2B" w:rsidRDefault="00EA3173" w:rsidP="001F68B1">
            <w:pPr>
              <w:pStyle w:val="TableText"/>
              <w:jc w:val="center"/>
              <w:rPr>
                <w:color w:val="212238"/>
              </w:rPr>
            </w:pPr>
            <w:r w:rsidRPr="000D7C2B">
              <w:rPr>
                <w:color w:val="212238"/>
              </w:rPr>
              <w:t>Minimal</w:t>
            </w:r>
          </w:p>
        </w:tc>
        <w:tc>
          <w:tcPr>
            <w:tcW w:w="814" w:type="pct"/>
            <w:tcBorders>
              <w:top w:val="single" w:sz="4" w:space="0" w:color="797A86"/>
              <w:left w:val="single" w:sz="6" w:space="0" w:color="C7C7CB"/>
              <w:bottom w:val="single" w:sz="6" w:space="0" w:color="797A86"/>
              <w:right w:val="single" w:sz="6" w:space="0" w:color="C7C7CB"/>
            </w:tcBorders>
            <w:shd w:val="clear" w:color="auto" w:fill="E4E4E7"/>
          </w:tcPr>
          <w:p w:rsidR="00EA3173" w:rsidRPr="000D7C2B" w:rsidRDefault="00EA3173" w:rsidP="001F68B1">
            <w:pPr>
              <w:pStyle w:val="TableText"/>
              <w:jc w:val="center"/>
              <w:rPr>
                <w:color w:val="212238"/>
              </w:rPr>
            </w:pPr>
            <w:r w:rsidRPr="000D7C2B">
              <w:rPr>
                <w:color w:val="212238"/>
              </w:rPr>
              <w:t>Moderate</w:t>
            </w:r>
          </w:p>
        </w:tc>
        <w:tc>
          <w:tcPr>
            <w:tcW w:w="737" w:type="pct"/>
            <w:tcBorders>
              <w:top w:val="single" w:sz="4" w:space="0" w:color="797A86"/>
              <w:left w:val="single" w:sz="6" w:space="0" w:color="C7C7CB"/>
              <w:bottom w:val="single" w:sz="6" w:space="0" w:color="797A86"/>
              <w:right w:val="single" w:sz="6" w:space="0" w:color="C7C7CB"/>
            </w:tcBorders>
            <w:shd w:val="clear" w:color="auto" w:fill="E4E4E7"/>
          </w:tcPr>
          <w:p w:rsidR="00EA3173" w:rsidRPr="000D7C2B" w:rsidRDefault="00EA3173" w:rsidP="001F68B1">
            <w:pPr>
              <w:pStyle w:val="TableText"/>
              <w:jc w:val="center"/>
              <w:rPr>
                <w:color w:val="212238"/>
              </w:rPr>
            </w:pPr>
            <w:r w:rsidRPr="000D7C2B">
              <w:rPr>
                <w:color w:val="212238"/>
              </w:rPr>
              <w:t>Significant</w:t>
            </w:r>
          </w:p>
        </w:tc>
        <w:tc>
          <w:tcPr>
            <w:tcW w:w="750" w:type="pct"/>
            <w:tcBorders>
              <w:top w:val="single" w:sz="4" w:space="0" w:color="797A86"/>
              <w:left w:val="single" w:sz="6" w:space="0" w:color="C7C7CB"/>
              <w:bottom w:val="single" w:sz="6" w:space="0" w:color="797A86"/>
              <w:right w:val="single" w:sz="6" w:space="0" w:color="C7C7CB"/>
            </w:tcBorders>
            <w:shd w:val="clear" w:color="auto" w:fill="E4E4E7"/>
          </w:tcPr>
          <w:p w:rsidR="00EA3173" w:rsidRPr="000D7C2B" w:rsidRDefault="00EA3173" w:rsidP="001F68B1">
            <w:pPr>
              <w:pStyle w:val="TableText"/>
              <w:jc w:val="center"/>
              <w:rPr>
                <w:color w:val="212238"/>
              </w:rPr>
            </w:pPr>
            <w:r w:rsidRPr="000D7C2B">
              <w:rPr>
                <w:color w:val="212238"/>
              </w:rPr>
              <w:t>Most</w:t>
            </w:r>
          </w:p>
        </w:tc>
      </w:tr>
      <w:tr w:rsidR="00EA3173" w:rsidTr="001C16B8">
        <w:tc>
          <w:tcPr>
            <w:tcW w:w="357" w:type="pct"/>
            <w:vMerge w:val="restart"/>
            <w:tcBorders>
              <w:top w:val="single" w:sz="6" w:space="0" w:color="4E81EE"/>
              <w:left w:val="single" w:sz="6" w:space="0" w:color="4E81EE"/>
              <w:bottom w:val="single" w:sz="4" w:space="0" w:color="4E81EE"/>
              <w:right w:val="single" w:sz="6" w:space="0" w:color="797A86"/>
            </w:tcBorders>
            <w:shd w:val="clear" w:color="auto" w:fill="4E81EE"/>
            <w:textDirection w:val="btLr"/>
            <w:vAlign w:val="center"/>
          </w:tcPr>
          <w:p w:rsidR="00EA3173" w:rsidRPr="000D7C2B" w:rsidRDefault="00EA3173" w:rsidP="001F68B1">
            <w:pPr>
              <w:pStyle w:val="TandemTableHeaderCentered"/>
              <w:rPr>
                <w:color w:val="FFFFFF" w:themeColor="background1"/>
              </w:rPr>
            </w:pPr>
            <w:r w:rsidRPr="000D7C2B">
              <w:rPr>
                <w:color w:val="FFFFFF"/>
              </w:rPr>
              <w:t>Cybersecurity Maturity</w:t>
            </w:r>
          </w:p>
        </w:tc>
        <w:tc>
          <w:tcPr>
            <w:tcW w:w="816" w:type="pct"/>
            <w:tcBorders>
              <w:top w:val="single" w:sz="4" w:space="0" w:color="C7C7CB"/>
              <w:left w:val="single" w:sz="6" w:space="0" w:color="797A86"/>
              <w:bottom w:val="single" w:sz="6" w:space="0" w:color="C7C7CB"/>
              <w:right w:val="single" w:sz="6" w:space="0" w:color="797A86"/>
            </w:tcBorders>
            <w:shd w:val="clear" w:color="auto" w:fill="E4E4E7"/>
            <w:vAlign w:val="center"/>
          </w:tcPr>
          <w:p w:rsidR="00EA3173" w:rsidRPr="000D7C2B" w:rsidRDefault="00EA3173" w:rsidP="001F68B1">
            <w:pPr>
              <w:pStyle w:val="TableText"/>
              <w:rPr>
                <w:color w:val="212238"/>
              </w:rPr>
            </w:pPr>
            <w:r w:rsidRPr="000D7C2B">
              <w:rPr>
                <w:color w:val="212238"/>
              </w:rPr>
              <w:t>Innovative</w:t>
            </w:r>
          </w:p>
        </w:tc>
        <w:tc>
          <w:tcPr>
            <w:tcW w:w="762" w:type="pct"/>
            <w:tcBorders>
              <w:top w:val="single" w:sz="6" w:space="0" w:color="797A86"/>
              <w:left w:val="single" w:sz="6" w:space="0" w:color="797A86"/>
              <w:bottom w:val="single" w:sz="6" w:space="0" w:color="C7C7CB"/>
              <w:right w:val="single" w:sz="6" w:space="0" w:color="C7C7CB"/>
            </w:tcBorders>
            <w:vAlign w:val="center"/>
          </w:tcPr>
          <w:p w:rsidR="00EA3173" w:rsidRPr="000D7C2B" w:rsidRDefault="00EA3173" w:rsidP="001F68B1">
            <w:pPr>
              <w:pStyle w:val="TableText"/>
              <w:jc w:val="center"/>
              <w:rPr>
                <w:color w:val="212238"/>
              </w:rPr>
            </w:pPr>
          </w:p>
        </w:tc>
        <w:tc>
          <w:tcPr>
            <w:tcW w:w="763" w:type="pct"/>
            <w:tcBorders>
              <w:top w:val="single" w:sz="6" w:space="0" w:color="797A86"/>
              <w:left w:val="single" w:sz="6" w:space="0" w:color="C7C7CB"/>
              <w:bottom w:val="single" w:sz="6" w:space="0" w:color="C7C7CB"/>
              <w:right w:val="single" w:sz="6" w:space="0" w:color="C7C7CB"/>
            </w:tcBorders>
            <w:vAlign w:val="center"/>
          </w:tcPr>
          <w:p w:rsidR="00EA3173" w:rsidRPr="000D7C2B" w:rsidRDefault="00EA3173" w:rsidP="001F68B1">
            <w:pPr>
              <w:pStyle w:val="TableText"/>
              <w:jc w:val="center"/>
              <w:rPr>
                <w:color w:val="212238"/>
              </w:rPr>
            </w:pPr>
          </w:p>
        </w:tc>
        <w:tc>
          <w:tcPr>
            <w:tcW w:w="814" w:type="pct"/>
            <w:tcBorders>
              <w:top w:val="single" w:sz="6" w:space="0" w:color="797A86"/>
              <w:left w:val="single" w:sz="6" w:space="0" w:color="C7C7CB"/>
              <w:bottom w:val="single" w:sz="6" w:space="0" w:color="C7C7CB"/>
              <w:right w:val="single" w:sz="6" w:space="0" w:color="C7C7CB"/>
            </w:tcBorders>
            <w:vAlign w:val="center"/>
          </w:tcPr>
          <w:p w:rsidR="00EA3173" w:rsidRPr="000D7C2B" w:rsidRDefault="00EA3173" w:rsidP="001F68B1">
            <w:pPr>
              <w:pStyle w:val="TableText"/>
              <w:jc w:val="center"/>
              <w:rPr>
                <w:color w:val="212238"/>
              </w:rPr>
            </w:pPr>
          </w:p>
        </w:tc>
        <w:tc>
          <w:tcPr>
            <w:tcW w:w="737" w:type="pct"/>
            <w:tcBorders>
              <w:top w:val="single" w:sz="6" w:space="0" w:color="797A86"/>
              <w:left w:val="single" w:sz="6" w:space="0" w:color="C7C7CB"/>
              <w:bottom w:val="single" w:sz="6" w:space="0" w:color="C7C7CB"/>
              <w:right w:val="single" w:sz="6" w:space="0" w:color="C7C7CB"/>
            </w:tcBorders>
            <w:shd w:val="clear" w:color="auto" w:fill="6699FF"/>
            <w:vAlign w:val="center"/>
          </w:tcPr>
          <w:p w:rsidR="00EA3173" w:rsidRPr="000D7C2B" w:rsidRDefault="00EA3173" w:rsidP="001F68B1">
            <w:pPr>
              <w:pStyle w:val="TableText"/>
              <w:jc w:val="center"/>
              <w:rPr>
                <w:color w:val="212238"/>
              </w:rPr>
            </w:pPr>
          </w:p>
        </w:tc>
        <w:tc>
          <w:tcPr>
            <w:tcW w:w="750" w:type="pct"/>
            <w:tcBorders>
              <w:top w:val="single" w:sz="6" w:space="0" w:color="797A86"/>
              <w:left w:val="single" w:sz="6" w:space="0" w:color="C7C7CB"/>
              <w:bottom w:val="single" w:sz="6" w:space="0" w:color="C7C7CB"/>
              <w:right w:val="single" w:sz="6" w:space="0" w:color="C7C7CB"/>
            </w:tcBorders>
            <w:shd w:val="clear" w:color="auto" w:fill="6699FF"/>
            <w:vAlign w:val="center"/>
          </w:tcPr>
          <w:p w:rsidR="00EA3173" w:rsidRPr="000D7C2B" w:rsidRDefault="00EA3173" w:rsidP="001F68B1">
            <w:pPr>
              <w:pStyle w:val="TableText"/>
              <w:jc w:val="center"/>
              <w:rPr>
                <w:color w:val="212238"/>
              </w:rPr>
            </w:pPr>
          </w:p>
        </w:tc>
      </w:tr>
      <w:tr w:rsidR="00EA3173" w:rsidTr="001C16B8">
        <w:tc>
          <w:tcPr>
            <w:tcW w:w="357" w:type="pct"/>
            <w:vMerge/>
            <w:tcBorders>
              <w:left w:val="single" w:sz="6" w:space="0" w:color="4E81EE"/>
              <w:bottom w:val="single" w:sz="4" w:space="0" w:color="4E81EE"/>
              <w:right w:val="single" w:sz="6" w:space="0" w:color="797A86"/>
            </w:tcBorders>
            <w:shd w:val="clear" w:color="auto" w:fill="4E81EE"/>
          </w:tcPr>
          <w:p w:rsidR="00EA3173" w:rsidRPr="00462DEF" w:rsidRDefault="00EA3173" w:rsidP="001F68B1">
            <w:pPr>
              <w:pStyle w:val="BodyText"/>
              <w:rPr>
                <w:sz w:val="18"/>
                <w:szCs w:val="18"/>
              </w:rPr>
            </w:pPr>
          </w:p>
        </w:tc>
        <w:tc>
          <w:tcPr>
            <w:tcW w:w="816" w:type="pct"/>
            <w:tcBorders>
              <w:top w:val="single" w:sz="6" w:space="0" w:color="C7C7CB"/>
              <w:left w:val="single" w:sz="6" w:space="0" w:color="797A86"/>
              <w:bottom w:val="single" w:sz="6" w:space="0" w:color="C7C7CB"/>
              <w:right w:val="single" w:sz="6" w:space="0" w:color="797A86"/>
            </w:tcBorders>
            <w:shd w:val="clear" w:color="auto" w:fill="E4E4E7"/>
            <w:vAlign w:val="center"/>
          </w:tcPr>
          <w:p w:rsidR="00EA3173" w:rsidRPr="000D7C2B" w:rsidRDefault="00EA3173" w:rsidP="001F68B1">
            <w:pPr>
              <w:pStyle w:val="TableText"/>
              <w:rPr>
                <w:color w:val="212238"/>
              </w:rPr>
            </w:pPr>
            <w:r w:rsidRPr="000D7C2B">
              <w:rPr>
                <w:color w:val="212238"/>
              </w:rPr>
              <w:t>Advanced</w:t>
            </w:r>
          </w:p>
        </w:tc>
        <w:tc>
          <w:tcPr>
            <w:tcW w:w="762" w:type="pct"/>
            <w:tcBorders>
              <w:top w:val="single" w:sz="6" w:space="0" w:color="C7C7CB"/>
              <w:left w:val="single" w:sz="6" w:space="0" w:color="797A86"/>
              <w:bottom w:val="single" w:sz="6" w:space="0" w:color="C7C7CB"/>
              <w:right w:val="single" w:sz="6" w:space="0" w:color="C7C7CB"/>
            </w:tcBorders>
            <w:vAlign w:val="center"/>
          </w:tcPr>
          <w:p w:rsidR="00EA3173" w:rsidRPr="000D7C2B" w:rsidRDefault="00EA3173" w:rsidP="001F68B1">
            <w:pPr>
              <w:pStyle w:val="TableText"/>
              <w:jc w:val="center"/>
              <w:rPr>
                <w:color w:val="212238"/>
              </w:rPr>
            </w:pPr>
          </w:p>
        </w:tc>
        <w:tc>
          <w:tcPr>
            <w:tcW w:w="763" w:type="pct"/>
            <w:tcBorders>
              <w:top w:val="single" w:sz="6" w:space="0" w:color="C7C7CB"/>
              <w:left w:val="single" w:sz="6" w:space="0" w:color="C7C7CB"/>
              <w:bottom w:val="single" w:sz="6" w:space="0" w:color="C7C7CB"/>
              <w:right w:val="single" w:sz="6" w:space="0" w:color="C7C7CB"/>
            </w:tcBorders>
            <w:vAlign w:val="center"/>
          </w:tcPr>
          <w:p w:rsidR="00EA3173" w:rsidRPr="000D7C2B" w:rsidRDefault="00EA3173" w:rsidP="001F68B1">
            <w:pPr>
              <w:pStyle w:val="TableText"/>
              <w:jc w:val="center"/>
              <w:rPr>
                <w:color w:val="212238"/>
              </w:rPr>
            </w:pPr>
          </w:p>
        </w:tc>
        <w:tc>
          <w:tcPr>
            <w:tcW w:w="814" w:type="pct"/>
            <w:tcBorders>
              <w:top w:val="single" w:sz="6" w:space="0" w:color="C7C7CB"/>
              <w:left w:val="single" w:sz="6" w:space="0" w:color="C7C7CB"/>
              <w:bottom w:val="single" w:sz="6" w:space="0" w:color="C7C7CB"/>
              <w:right w:val="single" w:sz="6" w:space="0" w:color="C7C7CB"/>
            </w:tcBorders>
            <w:shd w:val="clear" w:color="auto" w:fill="6699FF"/>
            <w:vAlign w:val="center"/>
          </w:tcPr>
          <w:p w:rsidR="00103C5F" w:rsidRDefault="002A22B0">
            <w:pPr>
              <w:pStyle w:val="BodyText"/>
              <w:jc w:val="center"/>
            </w:pPr>
            <w:r>
              <w:t>T2</w:t>
            </w:r>
          </w:p>
        </w:tc>
        <w:tc>
          <w:tcPr>
            <w:tcW w:w="737" w:type="pct"/>
            <w:tcBorders>
              <w:top w:val="single" w:sz="6" w:space="0" w:color="C7C7CB"/>
              <w:left w:val="single" w:sz="6" w:space="0" w:color="C7C7CB"/>
              <w:bottom w:val="single" w:sz="6" w:space="0" w:color="C7C7CB"/>
              <w:right w:val="single" w:sz="6" w:space="0" w:color="C7C7CB"/>
            </w:tcBorders>
            <w:shd w:val="clear" w:color="auto" w:fill="6699FF"/>
            <w:vAlign w:val="center"/>
          </w:tcPr>
          <w:p w:rsidR="00EA3173" w:rsidRPr="000D7C2B" w:rsidRDefault="00EA3173" w:rsidP="001F68B1">
            <w:pPr>
              <w:pStyle w:val="TableText"/>
              <w:jc w:val="center"/>
              <w:rPr>
                <w:color w:val="212238"/>
              </w:rPr>
            </w:pPr>
          </w:p>
        </w:tc>
        <w:tc>
          <w:tcPr>
            <w:tcW w:w="750" w:type="pct"/>
            <w:tcBorders>
              <w:top w:val="single" w:sz="6" w:space="0" w:color="C7C7CB"/>
              <w:left w:val="single" w:sz="6" w:space="0" w:color="C7C7CB"/>
              <w:bottom w:val="single" w:sz="6" w:space="0" w:color="C7C7CB"/>
              <w:right w:val="single" w:sz="6" w:space="0" w:color="C7C7CB"/>
            </w:tcBorders>
            <w:shd w:val="clear" w:color="auto" w:fill="6699FF"/>
            <w:vAlign w:val="center"/>
          </w:tcPr>
          <w:p w:rsidR="00EA3173" w:rsidRPr="000D7C2B" w:rsidRDefault="00EA3173" w:rsidP="001F68B1">
            <w:pPr>
              <w:pStyle w:val="TableText"/>
              <w:jc w:val="center"/>
              <w:rPr>
                <w:color w:val="212238"/>
              </w:rPr>
            </w:pPr>
          </w:p>
        </w:tc>
      </w:tr>
      <w:tr w:rsidR="00EA3173" w:rsidTr="001C16B8">
        <w:tc>
          <w:tcPr>
            <w:tcW w:w="357" w:type="pct"/>
            <w:vMerge/>
            <w:tcBorders>
              <w:left w:val="single" w:sz="6" w:space="0" w:color="4E81EE"/>
              <w:bottom w:val="single" w:sz="4" w:space="0" w:color="4E81EE"/>
              <w:right w:val="single" w:sz="6" w:space="0" w:color="797A86"/>
            </w:tcBorders>
            <w:shd w:val="clear" w:color="auto" w:fill="4E81EE"/>
          </w:tcPr>
          <w:p w:rsidR="00EA3173" w:rsidRPr="00462DEF" w:rsidRDefault="00EA3173" w:rsidP="001F68B1">
            <w:pPr>
              <w:pStyle w:val="BodyText"/>
              <w:rPr>
                <w:sz w:val="18"/>
                <w:szCs w:val="18"/>
              </w:rPr>
            </w:pPr>
          </w:p>
        </w:tc>
        <w:tc>
          <w:tcPr>
            <w:tcW w:w="816" w:type="pct"/>
            <w:tcBorders>
              <w:top w:val="single" w:sz="6" w:space="0" w:color="C7C7CB"/>
              <w:left w:val="single" w:sz="6" w:space="0" w:color="797A86"/>
              <w:bottom w:val="single" w:sz="6" w:space="0" w:color="C7C7CB"/>
              <w:right w:val="single" w:sz="6" w:space="0" w:color="797A86"/>
            </w:tcBorders>
            <w:shd w:val="clear" w:color="auto" w:fill="E4E4E7"/>
            <w:vAlign w:val="center"/>
          </w:tcPr>
          <w:p w:rsidR="00EA3173" w:rsidRPr="000D7C2B" w:rsidRDefault="00EA3173" w:rsidP="001F68B1">
            <w:pPr>
              <w:pStyle w:val="TableText"/>
              <w:rPr>
                <w:color w:val="212238"/>
              </w:rPr>
            </w:pPr>
            <w:r w:rsidRPr="000D7C2B">
              <w:rPr>
                <w:color w:val="212238"/>
              </w:rPr>
              <w:t>Intermediate</w:t>
            </w:r>
          </w:p>
        </w:tc>
        <w:tc>
          <w:tcPr>
            <w:tcW w:w="762" w:type="pct"/>
            <w:tcBorders>
              <w:top w:val="single" w:sz="6" w:space="0" w:color="C7C7CB"/>
              <w:left w:val="single" w:sz="6" w:space="0" w:color="797A86"/>
              <w:bottom w:val="single" w:sz="6" w:space="0" w:color="C7C7CB"/>
              <w:right w:val="single" w:sz="6" w:space="0" w:color="C7C7CB"/>
            </w:tcBorders>
            <w:vAlign w:val="center"/>
          </w:tcPr>
          <w:p w:rsidR="00EA3173" w:rsidRPr="000D7C2B" w:rsidRDefault="00EA3173" w:rsidP="001F68B1">
            <w:pPr>
              <w:pStyle w:val="TableText"/>
              <w:jc w:val="center"/>
              <w:rPr>
                <w:color w:val="212238"/>
              </w:rPr>
            </w:pPr>
          </w:p>
        </w:tc>
        <w:tc>
          <w:tcPr>
            <w:tcW w:w="763" w:type="pct"/>
            <w:tcBorders>
              <w:top w:val="single" w:sz="6" w:space="0" w:color="C7C7CB"/>
              <w:left w:val="single" w:sz="6" w:space="0" w:color="C7C7CB"/>
              <w:bottom w:val="single" w:sz="6" w:space="0" w:color="C7C7CB"/>
              <w:right w:val="single" w:sz="6" w:space="0" w:color="C7C7CB"/>
            </w:tcBorders>
            <w:shd w:val="clear" w:color="auto" w:fill="6699FF"/>
            <w:vAlign w:val="center"/>
          </w:tcPr>
          <w:p w:rsidR="00103C5F" w:rsidRDefault="002A22B0">
            <w:pPr>
              <w:pStyle w:val="BodyText"/>
              <w:jc w:val="center"/>
            </w:pPr>
            <w:r>
              <w:t>D1, D5</w:t>
            </w:r>
          </w:p>
        </w:tc>
        <w:tc>
          <w:tcPr>
            <w:tcW w:w="814" w:type="pct"/>
            <w:tcBorders>
              <w:top w:val="single" w:sz="6" w:space="0" w:color="C7C7CB"/>
              <w:left w:val="single" w:sz="6" w:space="0" w:color="C7C7CB"/>
              <w:bottom w:val="single" w:sz="6" w:space="0" w:color="C7C7CB"/>
              <w:right w:val="single" w:sz="6" w:space="0" w:color="C7C7CB"/>
            </w:tcBorders>
            <w:shd w:val="clear" w:color="auto" w:fill="6699FF"/>
            <w:vAlign w:val="center"/>
          </w:tcPr>
          <w:p w:rsidR="00103C5F" w:rsidRDefault="002A22B0">
            <w:pPr>
              <w:pStyle w:val="BodyText"/>
              <w:jc w:val="center"/>
            </w:pPr>
            <w:r>
              <w:t>T4, T5</w:t>
            </w:r>
          </w:p>
        </w:tc>
        <w:tc>
          <w:tcPr>
            <w:tcW w:w="737" w:type="pct"/>
            <w:tcBorders>
              <w:top w:val="single" w:sz="6" w:space="0" w:color="C7C7CB"/>
              <w:left w:val="single" w:sz="6" w:space="0" w:color="C7C7CB"/>
              <w:bottom w:val="single" w:sz="6" w:space="0" w:color="C7C7CB"/>
              <w:right w:val="single" w:sz="6" w:space="0" w:color="C7C7CB"/>
            </w:tcBorders>
            <w:shd w:val="clear" w:color="auto" w:fill="6699FF"/>
            <w:vAlign w:val="center"/>
          </w:tcPr>
          <w:p w:rsidR="00EA3173" w:rsidRPr="000D7C2B" w:rsidRDefault="00EA3173" w:rsidP="001F68B1">
            <w:pPr>
              <w:pStyle w:val="TableText"/>
              <w:jc w:val="center"/>
              <w:rPr>
                <w:color w:val="212238"/>
              </w:rPr>
            </w:pPr>
          </w:p>
        </w:tc>
        <w:tc>
          <w:tcPr>
            <w:tcW w:w="750" w:type="pct"/>
            <w:tcBorders>
              <w:top w:val="single" w:sz="6" w:space="0" w:color="C7C7CB"/>
              <w:left w:val="single" w:sz="6" w:space="0" w:color="C7C7CB"/>
              <w:bottom w:val="single" w:sz="6" w:space="0" w:color="C7C7CB"/>
              <w:right w:val="single" w:sz="6" w:space="0" w:color="C7C7CB"/>
            </w:tcBorders>
            <w:vAlign w:val="center"/>
          </w:tcPr>
          <w:p w:rsidR="00EA3173" w:rsidRPr="000D7C2B" w:rsidRDefault="00EA3173" w:rsidP="001F68B1">
            <w:pPr>
              <w:pStyle w:val="TableText"/>
              <w:jc w:val="center"/>
              <w:rPr>
                <w:color w:val="212238"/>
              </w:rPr>
            </w:pPr>
          </w:p>
        </w:tc>
      </w:tr>
      <w:tr w:rsidR="00EA3173" w:rsidTr="001C16B8">
        <w:tc>
          <w:tcPr>
            <w:tcW w:w="357" w:type="pct"/>
            <w:vMerge/>
            <w:tcBorders>
              <w:left w:val="single" w:sz="6" w:space="0" w:color="4E81EE"/>
              <w:bottom w:val="single" w:sz="4" w:space="0" w:color="4E81EE"/>
              <w:right w:val="single" w:sz="6" w:space="0" w:color="797A86"/>
            </w:tcBorders>
            <w:shd w:val="clear" w:color="auto" w:fill="4E81EE"/>
          </w:tcPr>
          <w:p w:rsidR="00EA3173" w:rsidRPr="00462DEF" w:rsidRDefault="00EA3173" w:rsidP="001F68B1">
            <w:pPr>
              <w:pStyle w:val="BodyText"/>
              <w:rPr>
                <w:sz w:val="18"/>
                <w:szCs w:val="18"/>
              </w:rPr>
            </w:pPr>
          </w:p>
        </w:tc>
        <w:tc>
          <w:tcPr>
            <w:tcW w:w="816" w:type="pct"/>
            <w:tcBorders>
              <w:top w:val="single" w:sz="6" w:space="0" w:color="C7C7CB"/>
              <w:left w:val="single" w:sz="6" w:space="0" w:color="797A86"/>
              <w:bottom w:val="single" w:sz="6" w:space="0" w:color="C7C7CB"/>
              <w:right w:val="single" w:sz="6" w:space="0" w:color="797A86"/>
            </w:tcBorders>
            <w:shd w:val="clear" w:color="auto" w:fill="E4E4E7"/>
            <w:vAlign w:val="center"/>
          </w:tcPr>
          <w:p w:rsidR="00EA3173" w:rsidRPr="000D7C2B" w:rsidRDefault="00EA3173" w:rsidP="001F68B1">
            <w:pPr>
              <w:pStyle w:val="TableText"/>
              <w:rPr>
                <w:color w:val="212238"/>
              </w:rPr>
            </w:pPr>
            <w:r w:rsidRPr="000D7C2B">
              <w:rPr>
                <w:color w:val="212238"/>
              </w:rPr>
              <w:t>Evolving</w:t>
            </w:r>
          </w:p>
        </w:tc>
        <w:tc>
          <w:tcPr>
            <w:tcW w:w="762" w:type="pct"/>
            <w:tcBorders>
              <w:top w:val="single" w:sz="6" w:space="0" w:color="C7C7CB"/>
              <w:left w:val="single" w:sz="6" w:space="0" w:color="797A86"/>
              <w:bottom w:val="single" w:sz="6" w:space="0" w:color="C7C7CB"/>
              <w:right w:val="single" w:sz="6" w:space="0" w:color="C7C7CB"/>
            </w:tcBorders>
            <w:shd w:val="clear" w:color="auto" w:fill="6699FF"/>
            <w:vAlign w:val="center"/>
          </w:tcPr>
          <w:p w:rsidR="00EA3173" w:rsidRPr="000D7C2B" w:rsidRDefault="00EA3173" w:rsidP="001F68B1">
            <w:pPr>
              <w:pStyle w:val="TableText"/>
              <w:jc w:val="center"/>
              <w:rPr>
                <w:color w:val="212238"/>
              </w:rPr>
            </w:pPr>
          </w:p>
        </w:tc>
        <w:tc>
          <w:tcPr>
            <w:tcW w:w="763" w:type="pct"/>
            <w:tcBorders>
              <w:top w:val="single" w:sz="6" w:space="0" w:color="C7C7CB"/>
              <w:left w:val="single" w:sz="6" w:space="0" w:color="C7C7CB"/>
              <w:bottom w:val="single" w:sz="6" w:space="0" w:color="C7C7CB"/>
              <w:right w:val="single" w:sz="6" w:space="0" w:color="C7C7CB"/>
            </w:tcBorders>
            <w:shd w:val="clear" w:color="auto" w:fill="6699FF"/>
            <w:vAlign w:val="center"/>
          </w:tcPr>
          <w:p w:rsidR="00EA3173" w:rsidRPr="000D7C2B" w:rsidRDefault="00EA3173" w:rsidP="001F68B1">
            <w:pPr>
              <w:pStyle w:val="TableText"/>
              <w:jc w:val="center"/>
              <w:rPr>
                <w:color w:val="212238"/>
              </w:rPr>
            </w:pPr>
          </w:p>
        </w:tc>
        <w:tc>
          <w:tcPr>
            <w:tcW w:w="814" w:type="pct"/>
            <w:tcBorders>
              <w:top w:val="single" w:sz="6" w:space="0" w:color="C7C7CB"/>
              <w:left w:val="single" w:sz="6" w:space="0" w:color="C7C7CB"/>
              <w:bottom w:val="single" w:sz="6" w:space="0" w:color="C7C7CB"/>
              <w:right w:val="single" w:sz="6" w:space="0" w:color="C7C7CB"/>
            </w:tcBorders>
            <w:shd w:val="clear" w:color="auto" w:fill="6699FF"/>
            <w:vAlign w:val="center"/>
          </w:tcPr>
          <w:p w:rsidR="00103C5F" w:rsidRDefault="002A22B0">
            <w:pPr>
              <w:pStyle w:val="BodyText"/>
              <w:jc w:val="center"/>
            </w:pPr>
            <w:r>
              <w:t>T1, T3</w:t>
            </w:r>
          </w:p>
        </w:tc>
        <w:tc>
          <w:tcPr>
            <w:tcW w:w="737" w:type="pct"/>
            <w:tcBorders>
              <w:top w:val="single" w:sz="6" w:space="0" w:color="C7C7CB"/>
              <w:left w:val="single" w:sz="6" w:space="0" w:color="C7C7CB"/>
              <w:bottom w:val="single" w:sz="6" w:space="0" w:color="C7C7CB"/>
              <w:right w:val="single" w:sz="6" w:space="0" w:color="C7C7CB"/>
            </w:tcBorders>
            <w:vAlign w:val="center"/>
          </w:tcPr>
          <w:p w:rsidR="00EA3173" w:rsidRPr="000D7C2B" w:rsidRDefault="00EA3173" w:rsidP="001F68B1">
            <w:pPr>
              <w:pStyle w:val="TableText"/>
              <w:jc w:val="center"/>
              <w:rPr>
                <w:color w:val="212238"/>
              </w:rPr>
            </w:pPr>
          </w:p>
        </w:tc>
        <w:tc>
          <w:tcPr>
            <w:tcW w:w="750" w:type="pct"/>
            <w:tcBorders>
              <w:top w:val="single" w:sz="6" w:space="0" w:color="C7C7CB"/>
              <w:left w:val="single" w:sz="6" w:space="0" w:color="C7C7CB"/>
              <w:bottom w:val="single" w:sz="6" w:space="0" w:color="C7C7CB"/>
              <w:right w:val="single" w:sz="6" w:space="0" w:color="C7C7CB"/>
            </w:tcBorders>
            <w:vAlign w:val="center"/>
          </w:tcPr>
          <w:p w:rsidR="00EA3173" w:rsidRPr="000D7C2B" w:rsidRDefault="00EA3173" w:rsidP="001F68B1">
            <w:pPr>
              <w:pStyle w:val="TableText"/>
              <w:jc w:val="center"/>
              <w:rPr>
                <w:color w:val="212238"/>
              </w:rPr>
            </w:pPr>
          </w:p>
        </w:tc>
      </w:tr>
      <w:tr w:rsidR="00EA3173" w:rsidTr="001C16B8">
        <w:tc>
          <w:tcPr>
            <w:tcW w:w="357" w:type="pct"/>
            <w:vMerge/>
            <w:tcBorders>
              <w:left w:val="single" w:sz="6" w:space="0" w:color="4E81EE"/>
              <w:bottom w:val="single" w:sz="4" w:space="0" w:color="4E81EE"/>
              <w:right w:val="single" w:sz="6" w:space="0" w:color="797A86"/>
            </w:tcBorders>
            <w:shd w:val="clear" w:color="auto" w:fill="4E81EE"/>
          </w:tcPr>
          <w:p w:rsidR="00EA3173" w:rsidRPr="00462DEF" w:rsidRDefault="00EA3173" w:rsidP="001F68B1">
            <w:pPr>
              <w:pStyle w:val="BodyText"/>
              <w:rPr>
                <w:sz w:val="18"/>
                <w:szCs w:val="18"/>
              </w:rPr>
            </w:pPr>
          </w:p>
        </w:tc>
        <w:tc>
          <w:tcPr>
            <w:tcW w:w="816" w:type="pct"/>
            <w:tcBorders>
              <w:top w:val="single" w:sz="6" w:space="0" w:color="C7C7CB"/>
              <w:left w:val="single" w:sz="6" w:space="0" w:color="797A86"/>
              <w:bottom w:val="single" w:sz="6" w:space="0" w:color="C7C7CB"/>
              <w:right w:val="single" w:sz="6" w:space="0" w:color="797A86"/>
            </w:tcBorders>
            <w:shd w:val="clear" w:color="auto" w:fill="E4E4E7"/>
            <w:vAlign w:val="center"/>
          </w:tcPr>
          <w:p w:rsidR="00EA3173" w:rsidRPr="000D7C2B" w:rsidRDefault="00EA3173" w:rsidP="001F68B1">
            <w:pPr>
              <w:pStyle w:val="TableText"/>
              <w:rPr>
                <w:color w:val="212238"/>
              </w:rPr>
            </w:pPr>
            <w:r w:rsidRPr="000D7C2B">
              <w:rPr>
                <w:color w:val="212238"/>
              </w:rPr>
              <w:t>Baseline</w:t>
            </w:r>
          </w:p>
        </w:tc>
        <w:tc>
          <w:tcPr>
            <w:tcW w:w="762" w:type="pct"/>
            <w:tcBorders>
              <w:top w:val="single" w:sz="6" w:space="0" w:color="C7C7CB"/>
              <w:left w:val="single" w:sz="6" w:space="0" w:color="797A86"/>
              <w:bottom w:val="single" w:sz="6" w:space="0" w:color="C7C7CB"/>
              <w:right w:val="single" w:sz="6" w:space="0" w:color="C7C7CB"/>
            </w:tcBorders>
            <w:shd w:val="clear" w:color="auto" w:fill="6699FF"/>
            <w:vAlign w:val="center"/>
          </w:tcPr>
          <w:p w:rsidR="00EA3173" w:rsidRPr="000D7C2B" w:rsidRDefault="00EA3173" w:rsidP="001F68B1">
            <w:pPr>
              <w:pStyle w:val="TableText"/>
              <w:jc w:val="center"/>
              <w:rPr>
                <w:color w:val="212238"/>
              </w:rPr>
            </w:pPr>
          </w:p>
        </w:tc>
        <w:tc>
          <w:tcPr>
            <w:tcW w:w="763" w:type="pct"/>
            <w:tcBorders>
              <w:top w:val="single" w:sz="6" w:space="0" w:color="C7C7CB"/>
              <w:left w:val="single" w:sz="6" w:space="0" w:color="C7C7CB"/>
              <w:bottom w:val="single" w:sz="6" w:space="0" w:color="C7C7CB"/>
              <w:right w:val="single" w:sz="6" w:space="0" w:color="C7C7CB"/>
            </w:tcBorders>
            <w:shd w:val="clear" w:color="auto" w:fill="6699FF"/>
            <w:vAlign w:val="center"/>
          </w:tcPr>
          <w:p w:rsidR="00EA3173" w:rsidRPr="000D7C2B" w:rsidRDefault="00EA3173" w:rsidP="001F68B1">
            <w:pPr>
              <w:pStyle w:val="TableText"/>
              <w:jc w:val="center"/>
              <w:rPr>
                <w:color w:val="212238"/>
              </w:rPr>
            </w:pPr>
          </w:p>
        </w:tc>
        <w:tc>
          <w:tcPr>
            <w:tcW w:w="814" w:type="pct"/>
            <w:tcBorders>
              <w:top w:val="single" w:sz="6" w:space="0" w:color="C7C7CB"/>
              <w:left w:val="single" w:sz="6" w:space="0" w:color="C7C7CB"/>
              <w:bottom w:val="single" w:sz="6" w:space="0" w:color="C7C7CB"/>
              <w:right w:val="single" w:sz="6" w:space="0" w:color="C7C7CB"/>
            </w:tcBorders>
            <w:vAlign w:val="center"/>
          </w:tcPr>
          <w:p w:rsidR="00EA3173" w:rsidRPr="000D7C2B" w:rsidRDefault="00EA3173" w:rsidP="001F68B1">
            <w:pPr>
              <w:pStyle w:val="TableText"/>
              <w:jc w:val="center"/>
              <w:rPr>
                <w:color w:val="212238"/>
              </w:rPr>
            </w:pPr>
          </w:p>
        </w:tc>
        <w:tc>
          <w:tcPr>
            <w:tcW w:w="737" w:type="pct"/>
            <w:tcBorders>
              <w:top w:val="single" w:sz="6" w:space="0" w:color="C7C7CB"/>
              <w:left w:val="single" w:sz="6" w:space="0" w:color="C7C7CB"/>
              <w:bottom w:val="single" w:sz="6" w:space="0" w:color="C7C7CB"/>
              <w:right w:val="single" w:sz="6" w:space="0" w:color="C7C7CB"/>
            </w:tcBorders>
            <w:vAlign w:val="center"/>
          </w:tcPr>
          <w:p w:rsidR="00EA3173" w:rsidRPr="000D7C2B" w:rsidRDefault="00EA3173" w:rsidP="001F68B1">
            <w:pPr>
              <w:pStyle w:val="TableText"/>
              <w:jc w:val="center"/>
              <w:rPr>
                <w:color w:val="212238"/>
              </w:rPr>
            </w:pPr>
          </w:p>
        </w:tc>
        <w:tc>
          <w:tcPr>
            <w:tcW w:w="750" w:type="pct"/>
            <w:tcBorders>
              <w:top w:val="single" w:sz="6" w:space="0" w:color="C7C7CB"/>
              <w:left w:val="single" w:sz="6" w:space="0" w:color="C7C7CB"/>
              <w:bottom w:val="single" w:sz="6" w:space="0" w:color="C7C7CB"/>
              <w:right w:val="single" w:sz="6" w:space="0" w:color="C7C7CB"/>
            </w:tcBorders>
            <w:vAlign w:val="center"/>
          </w:tcPr>
          <w:p w:rsidR="00EA3173" w:rsidRPr="000D7C2B" w:rsidRDefault="00EA3173" w:rsidP="001F68B1">
            <w:pPr>
              <w:pStyle w:val="TableText"/>
              <w:jc w:val="center"/>
              <w:rPr>
                <w:color w:val="212238"/>
              </w:rPr>
            </w:pPr>
          </w:p>
        </w:tc>
      </w:tr>
      <w:tr w:rsidR="00EA3173" w:rsidTr="001C16B8">
        <w:tc>
          <w:tcPr>
            <w:tcW w:w="357" w:type="pct"/>
            <w:vMerge/>
            <w:tcBorders>
              <w:left w:val="single" w:sz="6" w:space="0" w:color="4E81EE"/>
              <w:bottom w:val="single" w:sz="6" w:space="0" w:color="4E81EE"/>
              <w:right w:val="single" w:sz="6" w:space="0" w:color="797A86"/>
            </w:tcBorders>
            <w:shd w:val="clear" w:color="auto" w:fill="4E81EE"/>
          </w:tcPr>
          <w:p w:rsidR="00EA3173" w:rsidRPr="00462DEF" w:rsidRDefault="00EA3173" w:rsidP="001F68B1">
            <w:pPr>
              <w:pStyle w:val="BodyText"/>
              <w:rPr>
                <w:sz w:val="18"/>
                <w:szCs w:val="18"/>
              </w:rPr>
            </w:pPr>
          </w:p>
        </w:tc>
        <w:tc>
          <w:tcPr>
            <w:tcW w:w="816" w:type="pct"/>
            <w:tcBorders>
              <w:top w:val="single" w:sz="6" w:space="0" w:color="C7C7CB"/>
              <w:left w:val="single" w:sz="6" w:space="0" w:color="797A86"/>
              <w:bottom w:val="single" w:sz="6" w:space="0" w:color="C7C7CB"/>
              <w:right w:val="single" w:sz="6" w:space="0" w:color="797A86"/>
            </w:tcBorders>
            <w:shd w:val="clear" w:color="auto" w:fill="E4E4E7"/>
            <w:vAlign w:val="center"/>
          </w:tcPr>
          <w:p w:rsidR="00EA3173" w:rsidRPr="000D7C2B" w:rsidRDefault="00EA3173" w:rsidP="001F68B1">
            <w:pPr>
              <w:pStyle w:val="TableText"/>
              <w:rPr>
                <w:color w:val="212238"/>
              </w:rPr>
            </w:pPr>
            <w:r w:rsidRPr="000D7C2B">
              <w:rPr>
                <w:color w:val="212238"/>
              </w:rPr>
              <w:t>Sub-Baseline</w:t>
            </w:r>
          </w:p>
        </w:tc>
        <w:tc>
          <w:tcPr>
            <w:tcW w:w="762" w:type="pct"/>
            <w:tcBorders>
              <w:top w:val="single" w:sz="6" w:space="0" w:color="C7C7CB"/>
              <w:left w:val="single" w:sz="6" w:space="0" w:color="797A86"/>
              <w:bottom w:val="single" w:sz="6" w:space="0" w:color="C7C7CB"/>
              <w:right w:val="single" w:sz="6" w:space="0" w:color="C7C7CB"/>
            </w:tcBorders>
            <w:vAlign w:val="center"/>
          </w:tcPr>
          <w:p w:rsidR="00EA3173" w:rsidRPr="000D7C2B" w:rsidRDefault="00EA3173" w:rsidP="001F68B1">
            <w:pPr>
              <w:pStyle w:val="TableText"/>
              <w:jc w:val="center"/>
              <w:rPr>
                <w:color w:val="212238"/>
              </w:rPr>
            </w:pPr>
          </w:p>
        </w:tc>
        <w:tc>
          <w:tcPr>
            <w:tcW w:w="763" w:type="pct"/>
            <w:tcBorders>
              <w:top w:val="single" w:sz="6" w:space="0" w:color="C7C7CB"/>
              <w:left w:val="single" w:sz="6" w:space="0" w:color="C7C7CB"/>
              <w:bottom w:val="single" w:sz="6" w:space="0" w:color="C7C7CB"/>
              <w:right w:val="single" w:sz="6" w:space="0" w:color="C7C7CB"/>
            </w:tcBorders>
            <w:vAlign w:val="center"/>
          </w:tcPr>
          <w:p w:rsidR="00103C5F" w:rsidRDefault="002A22B0">
            <w:pPr>
              <w:pStyle w:val="BodyText"/>
              <w:jc w:val="center"/>
            </w:pPr>
            <w:r>
              <w:t>D2, D3, D4</w:t>
            </w:r>
          </w:p>
        </w:tc>
        <w:tc>
          <w:tcPr>
            <w:tcW w:w="814" w:type="pct"/>
            <w:tcBorders>
              <w:top w:val="single" w:sz="6" w:space="0" w:color="C7C7CB"/>
              <w:left w:val="single" w:sz="6" w:space="0" w:color="C7C7CB"/>
              <w:bottom w:val="single" w:sz="6" w:space="0" w:color="C7C7CB"/>
              <w:right w:val="single" w:sz="6" w:space="0" w:color="C7C7CB"/>
            </w:tcBorders>
            <w:vAlign w:val="center"/>
          </w:tcPr>
          <w:p w:rsidR="00EA3173" w:rsidRPr="000D7C2B" w:rsidRDefault="00EA3173" w:rsidP="001F68B1">
            <w:pPr>
              <w:pStyle w:val="TableText"/>
              <w:jc w:val="center"/>
              <w:rPr>
                <w:color w:val="212238"/>
              </w:rPr>
            </w:pPr>
          </w:p>
        </w:tc>
        <w:tc>
          <w:tcPr>
            <w:tcW w:w="737" w:type="pct"/>
            <w:tcBorders>
              <w:top w:val="single" w:sz="6" w:space="0" w:color="C7C7CB"/>
              <w:left w:val="single" w:sz="6" w:space="0" w:color="C7C7CB"/>
              <w:bottom w:val="single" w:sz="6" w:space="0" w:color="C7C7CB"/>
              <w:right w:val="single" w:sz="6" w:space="0" w:color="C7C7CB"/>
            </w:tcBorders>
            <w:vAlign w:val="center"/>
          </w:tcPr>
          <w:p w:rsidR="00EA3173" w:rsidRPr="000D7C2B" w:rsidRDefault="00EA3173" w:rsidP="001F68B1">
            <w:pPr>
              <w:pStyle w:val="TableText"/>
              <w:jc w:val="center"/>
              <w:rPr>
                <w:color w:val="212238"/>
              </w:rPr>
            </w:pPr>
          </w:p>
        </w:tc>
        <w:tc>
          <w:tcPr>
            <w:tcW w:w="750" w:type="pct"/>
            <w:tcBorders>
              <w:top w:val="single" w:sz="6" w:space="0" w:color="C7C7CB"/>
              <w:left w:val="single" w:sz="6" w:space="0" w:color="C7C7CB"/>
              <w:bottom w:val="single" w:sz="6" w:space="0" w:color="C7C7CB"/>
              <w:right w:val="single" w:sz="6" w:space="0" w:color="C7C7CB"/>
            </w:tcBorders>
            <w:vAlign w:val="center"/>
          </w:tcPr>
          <w:p w:rsidR="00EA3173" w:rsidRPr="000D7C2B" w:rsidRDefault="00EA3173" w:rsidP="001F68B1">
            <w:pPr>
              <w:pStyle w:val="TableText"/>
              <w:jc w:val="center"/>
              <w:rPr>
                <w:color w:val="212238"/>
              </w:rPr>
            </w:pPr>
          </w:p>
        </w:tc>
      </w:tr>
    </w:tbl>
    <w:p w:rsidR="001C16B8" w:rsidRDefault="001C16B8" w:rsidP="001C16B8">
      <w:r w:rsidRPr="001C16B8">
        <w:t>(1 = Cyber Risk Management and Oversight, 2 = Threat Intelligence and Collaboration, 3 = Cybersecurity Controls, 4 = External Dependency Management, and 5 = Cyber Incident Management and Resilience)</w:t>
      </w:r>
    </w:p>
    <w:p w:rsidR="00C45356" w:rsidRDefault="00C45356" w:rsidP="00391B8A">
      <w:pPr>
        <w:pStyle w:val="Heading4"/>
      </w:pPr>
      <w:r>
        <w:t>Recommended Remediation</w:t>
      </w:r>
    </w:p>
    <w:p w:rsidR="00C45356" w:rsidRPr="009C0370" w:rsidRDefault="00C45356" w:rsidP="00C45356">
      <w:pPr>
        <w:pStyle w:val="BodyText"/>
      </w:pPr>
      <w:r>
        <w:t xml:space="preserve">The following declarative statements were marked </w:t>
      </w:r>
      <w:r w:rsidR="00515576">
        <w:t>as “No</w:t>
      </w:r>
      <w:r w:rsidR="00391B8A">
        <w:t>”</w:t>
      </w:r>
      <w:r w:rsidR="00515576">
        <w:t xml:space="preserve"> </w:t>
      </w:r>
      <w:r w:rsidR="00515576" w:rsidRPr="00C15A98">
        <w:t>in the assessment</w:t>
      </w:r>
      <w:r w:rsidR="00391B8A">
        <w:t xml:space="preserve"> causing</w:t>
      </w:r>
      <w:r>
        <w:t xml:space="preserve"> domain maturity levels to fall below the assessment recommended maturity level.</w:t>
      </w:r>
      <w:r w:rsidR="00391B8A">
        <w:t xml:space="preserve"> </w:t>
      </w:r>
      <w:r w:rsidR="00515576">
        <w:t>In order for Quinnipiac University to</w:t>
      </w:r>
      <w:r w:rsidR="00391B8A">
        <w:t xml:space="preserve"> achieve the </w:t>
      </w:r>
      <w:r w:rsidR="009B0FF1">
        <w:t xml:space="preserve">FFIEC </w:t>
      </w:r>
      <w:r w:rsidR="00391B8A">
        <w:t>recommended maturity level in each domain, each of the following declarative statements must be marked as “</w:t>
      </w:r>
      <w:r w:rsidR="0081362F">
        <w:t>Y</w:t>
      </w:r>
      <w:r w:rsidR="00391B8A">
        <w:t>es.”</w:t>
      </w:r>
      <w:r w:rsidR="00615D15">
        <w:t xml:space="preserve"> </w:t>
      </w:r>
      <w:r w:rsidR="00E60730">
        <w:t>D</w:t>
      </w:r>
      <w:r w:rsidR="009C0370">
        <w:t xml:space="preserve">eclarative statements causing the institution to have </w:t>
      </w:r>
      <w:r w:rsidR="001A472D">
        <w:t>a</w:t>
      </w:r>
      <w:r w:rsidR="009C0370" w:rsidRPr="00615D15">
        <w:t xml:space="preserve"> </w:t>
      </w:r>
      <w:r w:rsidR="009C0370">
        <w:t xml:space="preserve">maturity </w:t>
      </w:r>
      <w:r w:rsidR="00E60730">
        <w:t>level</w:t>
      </w:r>
      <w:r w:rsidR="001A472D">
        <w:t xml:space="preserve"> of </w:t>
      </w:r>
      <w:r w:rsidR="004B1BE3">
        <w:t>Sub-Baseline</w:t>
      </w:r>
      <w:r w:rsidR="009C0370">
        <w:t xml:space="preserve"> are emphasized with </w:t>
      </w:r>
      <w:r w:rsidR="009C0370" w:rsidRPr="00615D15">
        <w:t>bold</w:t>
      </w:r>
      <w:r w:rsidR="009C0370">
        <w:t xml:space="preserve"> text and sh</w:t>
      </w:r>
      <w:r w:rsidR="00615D15">
        <w:t>ould be addressed immediately.</w:t>
      </w:r>
    </w:p>
    <w:p w:rsidR="00103C5F" w:rsidRDefault="002A22B0">
      <w:pPr>
        <w:pStyle w:val="ListBullet"/>
        <w:spacing w:after="150"/>
      </w:pPr>
      <w:r>
        <w:rPr>
          <w:b/>
        </w:rPr>
        <w:t xml:space="preserve">Threat information is used to monitor threats and vulnerabilities. </w:t>
      </w:r>
    </w:p>
    <w:p w:rsidR="00103C5F" w:rsidRDefault="002A22B0">
      <w:pPr>
        <w:pStyle w:val="ListBullet"/>
        <w:spacing w:after="150"/>
      </w:pPr>
      <w:r>
        <w:rPr>
          <w:b/>
        </w:rPr>
        <w:t xml:space="preserve">Threat information is used to enhance internal risk management and controls. </w:t>
      </w:r>
    </w:p>
    <w:p w:rsidR="00103C5F" w:rsidRDefault="002A22B0">
      <w:pPr>
        <w:pStyle w:val="ListBullet"/>
        <w:spacing w:after="150"/>
      </w:pPr>
      <w:r>
        <w:rPr>
          <w:b/>
        </w:rPr>
        <w:t xml:space="preserve">Information security threats are gathered </w:t>
      </w:r>
      <w:r>
        <w:rPr>
          <w:b/>
        </w:rPr>
        <w:t xml:space="preserve">and shared with applicable internal employees. </w:t>
      </w:r>
    </w:p>
    <w:p w:rsidR="00103C5F" w:rsidRDefault="002A22B0">
      <w:pPr>
        <w:pStyle w:val="ListBullet"/>
        <w:spacing w:after="150"/>
      </w:pPr>
      <w:r>
        <w:rPr>
          <w:b/>
        </w:rPr>
        <w:t xml:space="preserve">Contact information for law enforcement and the regulator(s) is maintained and updated regularly. </w:t>
      </w:r>
    </w:p>
    <w:p w:rsidR="00103C5F" w:rsidRDefault="002A22B0">
      <w:pPr>
        <w:pStyle w:val="ListBullet"/>
        <w:spacing w:after="150"/>
      </w:pPr>
      <w:r>
        <w:rPr>
          <w:b/>
        </w:rPr>
        <w:t xml:space="preserve">Information about threats is shared with law enforcement and regulators when required or prompted. </w:t>
      </w:r>
    </w:p>
    <w:p w:rsidR="00103C5F" w:rsidRDefault="002A22B0">
      <w:pPr>
        <w:pStyle w:val="ListBullet"/>
        <w:spacing w:after="150"/>
      </w:pPr>
      <w:r>
        <w:rPr>
          <w:b/>
        </w:rPr>
        <w:t>All ports</w:t>
      </w:r>
      <w:r>
        <w:rPr>
          <w:b/>
        </w:rPr>
        <w:t xml:space="preserve"> are monitored. </w:t>
      </w:r>
    </w:p>
    <w:p w:rsidR="00103C5F" w:rsidRDefault="002A22B0">
      <w:pPr>
        <w:pStyle w:val="ListBullet"/>
        <w:spacing w:after="150"/>
      </w:pPr>
      <w:r>
        <w:rPr>
          <w:b/>
        </w:rPr>
        <w:t xml:space="preserve">Developers working for the institution follow secure program coding practices, as part of a system development life cycle (SDLC), that meet industry standards. </w:t>
      </w:r>
    </w:p>
    <w:p w:rsidR="00103C5F" w:rsidRDefault="002A22B0">
      <w:pPr>
        <w:pStyle w:val="ListBullet"/>
        <w:spacing w:after="150"/>
      </w:pPr>
      <w:r>
        <w:rPr>
          <w:b/>
        </w:rPr>
        <w:lastRenderedPageBreak/>
        <w:t>The security controls of internally developed software are periodically review</w:t>
      </w:r>
      <w:r>
        <w:rPr>
          <w:b/>
        </w:rPr>
        <w:t xml:space="preserve">ed and tested. (*N/A if there is no software development.) </w:t>
      </w:r>
    </w:p>
    <w:p w:rsidR="00103C5F" w:rsidRDefault="002A22B0">
      <w:pPr>
        <w:pStyle w:val="ListBullet"/>
        <w:spacing w:after="150"/>
      </w:pPr>
      <w:r>
        <w:rPr>
          <w:b/>
        </w:rPr>
        <w:t xml:space="preserve">The security controls in internally developed software code are independently reviewed before migrating the code to production. (*N/A if there is no software development.) </w:t>
      </w:r>
    </w:p>
    <w:p w:rsidR="00103C5F" w:rsidRDefault="002A22B0">
      <w:pPr>
        <w:pStyle w:val="ListBullet"/>
        <w:spacing w:after="150"/>
      </w:pPr>
      <w:r>
        <w:rPr>
          <w:b/>
        </w:rPr>
        <w:t>Intellectual property a</w:t>
      </w:r>
      <w:r>
        <w:rPr>
          <w:b/>
        </w:rPr>
        <w:t xml:space="preserve">nd production code are held in escrow. (*N/A if there is no production code to hold in escrow.) </w:t>
      </w:r>
    </w:p>
    <w:p w:rsidR="00103C5F" w:rsidRDefault="002A22B0">
      <w:pPr>
        <w:pStyle w:val="ListBullet"/>
        <w:spacing w:after="150"/>
      </w:pPr>
      <w:r>
        <w:rPr>
          <w:b/>
        </w:rPr>
        <w:t xml:space="preserve">A list of third-party service providers is maintained. </w:t>
      </w:r>
    </w:p>
    <w:p w:rsidR="00BB0572" w:rsidRDefault="000411E4" w:rsidP="00923F34">
      <w:pPr>
        <w:pStyle w:val="Heading1"/>
      </w:pPr>
      <w:bookmarkStart w:id="5" w:name="_Toc185066058"/>
      <w:r>
        <w:lastRenderedPageBreak/>
        <w:t>Management and Board Questions</w:t>
      </w:r>
      <w:bookmarkEnd w:id="5"/>
    </w:p>
    <w:p w:rsidR="000411E4" w:rsidRPr="006C1DEA" w:rsidRDefault="000411E4" w:rsidP="000411E4">
      <w:pPr>
        <w:pStyle w:val="BodyText"/>
      </w:pPr>
      <w:r>
        <w:t xml:space="preserve">The following questions were taken from the </w:t>
      </w:r>
      <w:r w:rsidRPr="006C1DEA">
        <w:rPr>
          <w:i/>
        </w:rPr>
        <w:t>FFIEC Cybersecurity Assessment Tool, Overview for Chief Executive Officers and Boards of Directors</w:t>
      </w:r>
      <w:r w:rsidR="009C0370">
        <w:rPr>
          <w:i/>
        </w:rPr>
        <w:t>.</w:t>
      </w:r>
      <w:r>
        <w:t xml:space="preserve"> </w:t>
      </w:r>
      <w:r w:rsidR="009C0370">
        <w:t xml:space="preserve">The questions were </w:t>
      </w:r>
      <w:r>
        <w:t>designed</w:t>
      </w:r>
      <w:r w:rsidR="00515576">
        <w:t xml:space="preserve"> </w:t>
      </w:r>
      <w:r w:rsidR="00515576" w:rsidRPr="00C15A98">
        <w:t>as optional discussion points</w:t>
      </w:r>
      <w:r>
        <w:t xml:space="preserve"> to assist management and the Board when evaluating results from the assessment.</w:t>
      </w:r>
    </w:p>
    <w:p w:rsidR="000411E4" w:rsidRDefault="000411E4" w:rsidP="000411E4">
      <w:pPr>
        <w:pStyle w:val="Heading4"/>
      </w:pPr>
      <w:r>
        <w:t>Cybersecurity Management &amp; Oversight</w:t>
      </w:r>
    </w:p>
    <w:p w:rsidR="000411E4" w:rsidRPr="00BC5576" w:rsidRDefault="000411E4" w:rsidP="002556D4">
      <w:pPr>
        <w:pStyle w:val="ListBullet"/>
        <w:numPr>
          <w:ilvl w:val="0"/>
          <w:numId w:val="2"/>
        </w:numPr>
      </w:pPr>
      <w:r>
        <w:t xml:space="preserve">What are the potential cyber threats to the institution? </w:t>
      </w:r>
    </w:p>
    <w:p w:rsidR="000411E4" w:rsidRDefault="000411E4" w:rsidP="002556D4">
      <w:pPr>
        <w:pStyle w:val="ListBullet"/>
        <w:numPr>
          <w:ilvl w:val="0"/>
          <w:numId w:val="2"/>
        </w:numPr>
      </w:pPr>
      <w:r>
        <w:t xml:space="preserve">Is the institution a direct target of attacks? </w:t>
      </w:r>
    </w:p>
    <w:p w:rsidR="000411E4" w:rsidRDefault="000411E4" w:rsidP="002556D4">
      <w:pPr>
        <w:pStyle w:val="ListBullet"/>
        <w:numPr>
          <w:ilvl w:val="0"/>
          <w:numId w:val="2"/>
        </w:numPr>
      </w:pPr>
      <w:r>
        <w:t xml:space="preserve">Is the institution’s cybersecurity preparedness receiving the appropriate level of time and attention from management and the board or an appropriate board committee? </w:t>
      </w:r>
    </w:p>
    <w:p w:rsidR="000411E4" w:rsidRDefault="000411E4" w:rsidP="002556D4">
      <w:pPr>
        <w:pStyle w:val="ListBullet"/>
        <w:numPr>
          <w:ilvl w:val="0"/>
          <w:numId w:val="2"/>
        </w:numPr>
      </w:pPr>
      <w:r w:rsidRPr="006C1DEA">
        <w:t xml:space="preserve">Do the institution’s policies and procedures demonstrate management’s commitment to sustaining appropriate </w:t>
      </w:r>
      <w:r w:rsidR="007B7D41" w:rsidRPr="007B7D41">
        <w:rPr>
          <w:i/>
        </w:rPr>
        <w:t>C</w:t>
      </w:r>
      <w:r w:rsidRPr="007B7D41">
        <w:rPr>
          <w:i/>
        </w:rPr>
        <w:t xml:space="preserve">ybersecurity </w:t>
      </w:r>
      <w:r w:rsidR="007B7D41" w:rsidRPr="007B7D41">
        <w:rPr>
          <w:i/>
        </w:rPr>
        <w:t>M</w:t>
      </w:r>
      <w:r w:rsidRPr="007B7D41">
        <w:rPr>
          <w:i/>
        </w:rPr>
        <w:t>aturity</w:t>
      </w:r>
      <w:r w:rsidRPr="006C1DEA">
        <w:t xml:space="preserve"> levels?</w:t>
      </w:r>
      <w:r>
        <w:t xml:space="preserve"> </w:t>
      </w:r>
    </w:p>
    <w:p w:rsidR="000411E4" w:rsidRDefault="000411E4" w:rsidP="002556D4">
      <w:pPr>
        <w:pStyle w:val="ListBullet"/>
        <w:numPr>
          <w:ilvl w:val="0"/>
          <w:numId w:val="2"/>
        </w:numPr>
      </w:pPr>
      <w:r>
        <w:t xml:space="preserve">What is the ongoing process for gathering, monitoring, analyzing, and reporting risks? </w:t>
      </w:r>
    </w:p>
    <w:p w:rsidR="000411E4" w:rsidRDefault="000411E4" w:rsidP="002556D4">
      <w:pPr>
        <w:pStyle w:val="ListBullet"/>
        <w:numPr>
          <w:ilvl w:val="0"/>
          <w:numId w:val="2"/>
        </w:numPr>
      </w:pPr>
      <w:r>
        <w:t xml:space="preserve">Who is accountable for assessing and managing the risks posed by changes to the business strategy or technology? </w:t>
      </w:r>
    </w:p>
    <w:p w:rsidR="000411E4" w:rsidRDefault="000411E4" w:rsidP="002556D4">
      <w:pPr>
        <w:pStyle w:val="ListBullet"/>
        <w:numPr>
          <w:ilvl w:val="0"/>
          <w:numId w:val="2"/>
        </w:numPr>
      </w:pPr>
      <w:r>
        <w:t xml:space="preserve">Are the accountable individuals empowered with the authority to carry out these responsibilities? </w:t>
      </w:r>
    </w:p>
    <w:p w:rsidR="000411E4" w:rsidRDefault="000411E4" w:rsidP="002556D4">
      <w:pPr>
        <w:pStyle w:val="ListBullet"/>
        <w:numPr>
          <w:ilvl w:val="0"/>
          <w:numId w:val="2"/>
        </w:numPr>
      </w:pPr>
      <w:r>
        <w:t xml:space="preserve">Do the </w:t>
      </w:r>
      <w:r w:rsidR="007B7D41" w:rsidRPr="00547B68">
        <w:rPr>
          <w:i/>
        </w:rPr>
        <w:t>Inherent Risk Profile</w:t>
      </w:r>
      <w:r w:rsidR="007B7D41" w:rsidRPr="002759C5">
        <w:t xml:space="preserve"> and </w:t>
      </w:r>
      <w:r w:rsidR="007B7D41" w:rsidRPr="00547B68">
        <w:rPr>
          <w:i/>
        </w:rPr>
        <w:t>Cybersecurity Maturity</w:t>
      </w:r>
      <w:r>
        <w:t xml:space="preserve"> levels meet management’s business and risk management expectations? If there is misalignment, what are the proposed plans to bring them into alignment? </w:t>
      </w:r>
    </w:p>
    <w:p w:rsidR="000411E4" w:rsidRDefault="000411E4" w:rsidP="002556D4">
      <w:pPr>
        <w:pStyle w:val="ListBullet"/>
        <w:numPr>
          <w:ilvl w:val="0"/>
          <w:numId w:val="2"/>
        </w:numPr>
      </w:pPr>
      <w:r>
        <w:t xml:space="preserve">How can management and the board, or an appropriate board committee, make this process part of the institution’s enterprise-wide governance framework? </w:t>
      </w:r>
    </w:p>
    <w:p w:rsidR="000411E4" w:rsidRDefault="000411E4" w:rsidP="000411E4">
      <w:pPr>
        <w:pStyle w:val="Heading4"/>
      </w:pPr>
      <w:r>
        <w:t>Inherent Risk Profile</w:t>
      </w:r>
    </w:p>
    <w:p w:rsidR="000411E4" w:rsidRDefault="000411E4" w:rsidP="002556D4">
      <w:pPr>
        <w:pStyle w:val="ListBullet"/>
        <w:numPr>
          <w:ilvl w:val="0"/>
          <w:numId w:val="3"/>
        </w:numPr>
      </w:pPr>
      <w:r>
        <w:t xml:space="preserve">What is the process for gathering and validating the information for the </w:t>
      </w:r>
      <w:r w:rsidR="007B7D41" w:rsidRPr="00547B68">
        <w:rPr>
          <w:i/>
        </w:rPr>
        <w:t>Inherent Risk Profile</w:t>
      </w:r>
      <w:r w:rsidR="007B7D41" w:rsidRPr="002759C5">
        <w:t xml:space="preserve"> </w:t>
      </w:r>
      <w:r>
        <w:t xml:space="preserve">and </w:t>
      </w:r>
      <w:r w:rsidR="007B7D41" w:rsidRPr="00547B68">
        <w:rPr>
          <w:i/>
        </w:rPr>
        <w:t>Cybersecurity Maturity</w:t>
      </w:r>
      <w:r>
        <w:t xml:space="preserve">? </w:t>
      </w:r>
    </w:p>
    <w:p w:rsidR="000411E4" w:rsidRDefault="000411E4" w:rsidP="002556D4">
      <w:pPr>
        <w:pStyle w:val="ListBullet"/>
        <w:numPr>
          <w:ilvl w:val="0"/>
          <w:numId w:val="3"/>
        </w:numPr>
      </w:pPr>
      <w:r>
        <w:t xml:space="preserve">How can management and the board, or an appropriate board committee, support improvements to the institution’s process for conducting the </w:t>
      </w:r>
      <w:r w:rsidR="007B7D41">
        <w:t>a</w:t>
      </w:r>
      <w:r>
        <w:t xml:space="preserve">ssessment? </w:t>
      </w:r>
    </w:p>
    <w:p w:rsidR="000411E4" w:rsidRDefault="007B7D41" w:rsidP="002556D4">
      <w:pPr>
        <w:pStyle w:val="ListBullet"/>
        <w:numPr>
          <w:ilvl w:val="0"/>
          <w:numId w:val="3"/>
        </w:numPr>
      </w:pPr>
      <w:r>
        <w:t>What do the results of the a</w:t>
      </w:r>
      <w:r w:rsidR="000411E4">
        <w:t xml:space="preserve">ssessment mean to the institution as it looks at its overall risk profile? </w:t>
      </w:r>
    </w:p>
    <w:p w:rsidR="000411E4" w:rsidRDefault="000411E4" w:rsidP="002556D4">
      <w:pPr>
        <w:pStyle w:val="ListBullet"/>
        <w:numPr>
          <w:ilvl w:val="0"/>
          <w:numId w:val="3"/>
        </w:numPr>
      </w:pPr>
      <w:r>
        <w:t xml:space="preserve">What are the institution’s areas of highest inherent risk? </w:t>
      </w:r>
    </w:p>
    <w:p w:rsidR="000411E4" w:rsidRDefault="000411E4" w:rsidP="002556D4">
      <w:pPr>
        <w:pStyle w:val="ListBullet"/>
        <w:numPr>
          <w:ilvl w:val="0"/>
          <w:numId w:val="3"/>
        </w:numPr>
      </w:pPr>
      <w:r>
        <w:t xml:space="preserve">Is management updating the institution’s </w:t>
      </w:r>
      <w:r w:rsidR="007B7D41" w:rsidRPr="00547B68">
        <w:rPr>
          <w:i/>
        </w:rPr>
        <w:t>Inherent Risk Profile</w:t>
      </w:r>
      <w:r w:rsidR="007B7D41" w:rsidRPr="002759C5">
        <w:t xml:space="preserve"> </w:t>
      </w:r>
      <w:r>
        <w:t xml:space="preserve">to reflect changes in activities, services, and products? </w:t>
      </w:r>
    </w:p>
    <w:p w:rsidR="000411E4" w:rsidRDefault="000411E4" w:rsidP="000411E4">
      <w:pPr>
        <w:pStyle w:val="Heading4"/>
      </w:pPr>
      <w:r>
        <w:t>Cybersecurity Maturity</w:t>
      </w:r>
    </w:p>
    <w:p w:rsidR="000411E4" w:rsidRDefault="000411E4" w:rsidP="002556D4">
      <w:pPr>
        <w:pStyle w:val="ListBullet"/>
        <w:numPr>
          <w:ilvl w:val="0"/>
          <w:numId w:val="4"/>
        </w:numPr>
      </w:pPr>
      <w:r>
        <w:t xml:space="preserve">How effective are the institution’s risk management activities and controls identified in the </w:t>
      </w:r>
      <w:r w:rsidR="007B7D41">
        <w:t>a</w:t>
      </w:r>
      <w:r>
        <w:t xml:space="preserve">ssessment? </w:t>
      </w:r>
    </w:p>
    <w:p w:rsidR="000411E4" w:rsidRDefault="000411E4" w:rsidP="002556D4">
      <w:pPr>
        <w:pStyle w:val="ListBullet"/>
        <w:numPr>
          <w:ilvl w:val="0"/>
          <w:numId w:val="4"/>
        </w:numPr>
      </w:pPr>
      <w:r>
        <w:lastRenderedPageBreak/>
        <w:t xml:space="preserve">Are there more efficient or effective means for attaining or improving the institution’s risk management and controls? </w:t>
      </w:r>
    </w:p>
    <w:p w:rsidR="000411E4" w:rsidRDefault="000411E4" w:rsidP="002556D4">
      <w:pPr>
        <w:pStyle w:val="ListBullet"/>
        <w:numPr>
          <w:ilvl w:val="0"/>
          <w:numId w:val="4"/>
        </w:numPr>
      </w:pPr>
      <w:r>
        <w:t xml:space="preserve">What third parties does the institution rely on to support critical activities? </w:t>
      </w:r>
    </w:p>
    <w:p w:rsidR="000411E4" w:rsidRDefault="000411E4" w:rsidP="002556D4">
      <w:pPr>
        <w:pStyle w:val="ListBullet"/>
        <w:numPr>
          <w:ilvl w:val="0"/>
          <w:numId w:val="4"/>
        </w:numPr>
      </w:pPr>
      <w:r>
        <w:t xml:space="preserve">What is the process to oversee third parties and understand their </w:t>
      </w:r>
      <w:r w:rsidR="009E21D1" w:rsidRPr="009E21D1">
        <w:rPr>
          <w:i/>
        </w:rPr>
        <w:t>Inherent Risk Profile</w:t>
      </w:r>
      <w:r>
        <w:t xml:space="preserve"> and </w:t>
      </w:r>
      <w:r w:rsidR="007B7D41" w:rsidRPr="002759C5">
        <w:rPr>
          <w:i/>
        </w:rPr>
        <w:t>Cybersecurity Maturity</w:t>
      </w:r>
      <w:r>
        <w:t xml:space="preserve">? </w:t>
      </w:r>
    </w:p>
    <w:p w:rsidR="000411E4" w:rsidRDefault="000411E4" w:rsidP="002556D4">
      <w:pPr>
        <w:pStyle w:val="ListBullet"/>
        <w:numPr>
          <w:ilvl w:val="0"/>
          <w:numId w:val="4"/>
        </w:numPr>
      </w:pPr>
      <w:r>
        <w:t xml:space="preserve">How does management validate the type and volume of attacks? </w:t>
      </w:r>
    </w:p>
    <w:p w:rsidR="000411E4" w:rsidRDefault="000411E4" w:rsidP="002556D4">
      <w:pPr>
        <w:pStyle w:val="ListBullet"/>
        <w:numPr>
          <w:ilvl w:val="0"/>
          <w:numId w:val="4"/>
        </w:numPr>
      </w:pPr>
      <w:r>
        <w:t xml:space="preserve">Is the institution sharing threat information with peers, law enforcement, and critical third parties through information-sharing procedures? </w:t>
      </w:r>
    </w:p>
    <w:proofErr w:type="spellEnd"/>
    <w:sectPr w:rsidR="000411E4" w:rsidSect="00B47FAF">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8EC" w:rsidRDefault="001328EC">
      <w:r>
        <w:separator/>
      </w:r>
    </w:p>
  </w:endnote>
  <w:endnote w:type="continuationSeparator" w:id="0">
    <w:p w:rsidR="001328EC" w:rsidRDefault="00132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7FAF" w:rsidRDefault="00B47FAF" w:rsidP="00B47FAF">
    <w:pPr>
      <w:pStyle w:val="Footer"/>
      <w:pBdr>
        <w:top w:val="single" w:sz="4" w:space="7" w:color="E4E4E7"/>
      </w:pBdr>
      <w:tabs>
        <w:tab w:val="clear" w:pos="4320"/>
        <w:tab w:val="clear" w:pos="8640"/>
        <w:tab w:val="right" w:pos="10080"/>
      </w:tabs>
      <w:spacing w:before="240"/>
      <w:rPr>
        <w:rStyle w:val="PageNumber"/>
        <w:color w:val="797A86"/>
        <w:sz w:val="24"/>
      </w:rPr>
    </w:pPr>
    <w:r>
      <w:rPr>
        <w:color w:val="808080" w:themeColor="background1" w:themeShade="80"/>
      </w:rPr>
      <w:t>Cybersecurity Assessment Report to Board of Directors - Quinnipiac University</w:t>
    </w:r>
    <w:r>
      <w:tab/>
    </w:r>
    <w:r>
      <w:rPr>
        <w:rStyle w:val="PageNumber"/>
        <w:color w:val="797A86"/>
      </w:rPr>
      <w:fldChar w:fldCharType="begin"/>
    </w:r>
    <w:r>
      <w:rPr>
        <w:rStyle w:val="PageNumber"/>
        <w:color w:val="797A86"/>
      </w:rPr>
      <w:instrText xml:space="preserve"> PAGE </w:instrText>
    </w:r>
    <w:r>
      <w:rPr>
        <w:rStyle w:val="PageNumber"/>
        <w:color w:val="797A86"/>
      </w:rPr>
      <w:fldChar w:fldCharType="separate"/>
    </w:r>
    <w:r w:rsidR="00771156">
      <w:rPr>
        <w:rStyle w:val="PageNumber"/>
        <w:noProof/>
        <w:color w:val="797A86"/>
      </w:rPr>
      <w:t>8</w:t>
    </w:r>
    <w:r>
      <w:rPr>
        <w:rStyle w:val="PageNumber"/>
        <w:color w:val="797A86"/>
      </w:rPr>
      <w:fldChar w:fldCharType="end"/>
    </w:r>
  </w:p>
  <w:p w:rsidR="00B47FAF" w:rsidRDefault="00B47FAF" w:rsidP="00B47FAF">
    <w:pPr>
      <w:pStyle w:val="Footer"/>
      <w:pBdr>
        <w:top w:val="single" w:sz="4" w:space="7" w:color="E4E4E7"/>
      </w:pBdr>
      <w:tabs>
        <w:tab w:val="clear" w:pos="4320"/>
        <w:tab w:val="clear" w:pos="8640"/>
        <w:tab w:val="left" w:pos="1714"/>
        <w:tab w:val="right" w:pos="10080"/>
      </w:tabs>
      <w:spacing w:before="180"/>
      <w:rPr>
        <w:rStyle w:val="PageNumber"/>
        <w:color w:val="C7C7CB"/>
      </w:rPr>
    </w:pPr>
    <w:r>
      <w:rPr>
        <w:color w:val="C7C7CB"/>
        <w:sz w:val="16"/>
        <w:szCs w:val="16"/>
      </w:rPr>
      <w:t>Copyright © 2024</w:t>
    </w:r>
    <w:r>
      <w:rPr>
        <w:rStyle w:val="PageNumber"/>
        <w:color w:val="C7C7CB"/>
        <w:sz w:val="16"/>
        <w:szCs w:val="16"/>
      </w:rPr>
      <w:tab/>
      <w:t>Confidential - Internal Use Only</w:t>
    </w:r>
    <w:r>
      <w:rPr>
        <w:rStyle w:val="PageNumber"/>
        <w:color w:val="C7C7CB"/>
        <w:sz w:val="16"/>
        <w:szCs w:val="16"/>
      </w:rPr>
      <w:tab/>
      <w:t>Generated by Tandem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8EC" w:rsidRDefault="001328EC">
      <w:r>
        <w:separator/>
      </w:r>
    </w:p>
  </w:footnote>
  <w:footnote w:type="continuationSeparator" w:id="0">
    <w:p w:rsidR="001328EC" w:rsidRDefault="001328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AD482E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BC1E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1694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CBCD942"/>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7A72E028"/>
    <w:lvl w:ilvl="0">
      <w:start w:val="1"/>
      <w:numFmt w:val="decimal"/>
      <w:lvlText w:val="%1."/>
      <w:lvlJc w:val="left"/>
      <w:pPr>
        <w:tabs>
          <w:tab w:val="num" w:pos="360"/>
        </w:tabs>
        <w:ind w:left="360" w:hanging="360"/>
      </w:pPr>
    </w:lvl>
  </w:abstractNum>
  <w:abstractNum w:abstractNumId="5" w15:restartNumberingAfterBreak="0">
    <w:nsid w:val="05733C9C"/>
    <w:multiLevelType w:val="multilevel"/>
    <w:tmpl w:val="20A6C084"/>
    <w:lvl w:ilvl="0">
      <w:start w:val="1"/>
      <w:numFmt w:val="decimal"/>
      <w:pStyle w:val="Heading1"/>
      <w:lvlText w:val="%1"/>
      <w:lvlJc w:val="left"/>
      <w:pPr>
        <w:tabs>
          <w:tab w:val="num" w:pos="720"/>
        </w:tabs>
        <w:ind w:left="0" w:firstLine="0"/>
      </w:pPr>
      <w:rPr>
        <w:rFonts w:hint="default"/>
        <w:sz w:val="40"/>
      </w:rPr>
    </w:lvl>
    <w:lvl w:ilvl="1">
      <w:start w:val="1"/>
      <w:numFmt w:val="decimal"/>
      <w:pStyle w:val="Heading2"/>
      <w:lvlText w:val="%1.%2"/>
      <w:lvlJc w:val="left"/>
      <w:pPr>
        <w:tabs>
          <w:tab w:val="num" w:pos="720"/>
        </w:tabs>
        <w:ind w:left="0" w:firstLine="0"/>
      </w:pPr>
      <w:rPr>
        <w:rFonts w:hint="default"/>
        <w:sz w:val="34"/>
      </w:rPr>
    </w:lvl>
    <w:lvl w:ilvl="2">
      <w:start w:val="1"/>
      <w:numFmt w:val="decimal"/>
      <w:pStyle w:val="Heading3"/>
      <w:lvlText w:val="%1.%2.%3"/>
      <w:lvlJc w:val="left"/>
      <w:pPr>
        <w:tabs>
          <w:tab w:val="num" w:pos="720"/>
        </w:tabs>
        <w:ind w:left="0" w:firstLine="0"/>
      </w:pPr>
      <w:rPr>
        <w:rFonts w:ascii="Arial" w:hAnsi="Arial" w:cs="Times New Roman" w:hint="default"/>
        <w:b w:val="0"/>
        <w:bCs w:val="0"/>
        <w:i w:val="0"/>
        <w:iCs w:val="0"/>
        <w:caps w:val="0"/>
        <w:smallCaps w:val="0"/>
        <w:strike w:val="0"/>
        <w:dstrike w:val="0"/>
        <w:noProof w:val="0"/>
        <w:vanish w:val="0"/>
        <w:spacing w:val="0"/>
        <w:kern w:val="0"/>
        <w:position w:val="0"/>
        <w:sz w:val="3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0" w:firstLine="0"/>
      </w:pPr>
      <w:rPr>
        <w:rFonts w:hint="default"/>
      </w:rPr>
    </w:lvl>
    <w:lvl w:ilvl="4">
      <w:start w:val="1"/>
      <w:numFmt w:val="decimal"/>
      <w:lvlText w:val="%1.%2.%3.%4.%5."/>
      <w:lvlJc w:val="left"/>
      <w:pPr>
        <w:tabs>
          <w:tab w:val="num" w:pos="720"/>
        </w:tabs>
        <w:ind w:left="0" w:firstLine="0"/>
      </w:pPr>
      <w:rPr>
        <w:rFonts w:hint="default"/>
      </w:rPr>
    </w:lvl>
    <w:lvl w:ilvl="5">
      <w:start w:val="1"/>
      <w:numFmt w:val="decimal"/>
      <w:lvlText w:val="%1.%2.%3.%4.%5.%6."/>
      <w:lvlJc w:val="left"/>
      <w:pPr>
        <w:tabs>
          <w:tab w:val="num" w:pos="720"/>
        </w:tabs>
        <w:ind w:left="0" w:firstLine="0"/>
      </w:pPr>
      <w:rPr>
        <w:rFonts w:hint="default"/>
      </w:rPr>
    </w:lvl>
    <w:lvl w:ilvl="6">
      <w:start w:val="1"/>
      <w:numFmt w:val="decimal"/>
      <w:lvlText w:val="%1.%2.%3.%4.%5.%6.%7."/>
      <w:lvlJc w:val="left"/>
      <w:pPr>
        <w:tabs>
          <w:tab w:val="num" w:pos="720"/>
        </w:tabs>
        <w:ind w:left="0" w:firstLine="0"/>
      </w:pPr>
      <w:rPr>
        <w:rFonts w:hint="default"/>
      </w:rPr>
    </w:lvl>
    <w:lvl w:ilvl="7">
      <w:start w:val="1"/>
      <w:numFmt w:val="decimal"/>
      <w:lvlText w:val="%1.%2.%3.%4.%5.%6.%7.%8."/>
      <w:lvlJc w:val="left"/>
      <w:pPr>
        <w:tabs>
          <w:tab w:val="num" w:pos="720"/>
        </w:tabs>
        <w:ind w:left="0" w:firstLine="0"/>
      </w:pPr>
      <w:rPr>
        <w:rFonts w:hint="default"/>
      </w:rPr>
    </w:lvl>
    <w:lvl w:ilvl="8">
      <w:start w:val="1"/>
      <w:numFmt w:val="decimal"/>
      <w:lvlText w:val="%1.%2.%3.%4.%5.%6.%7.%8.%9."/>
      <w:lvlJc w:val="left"/>
      <w:pPr>
        <w:tabs>
          <w:tab w:val="num" w:pos="720"/>
        </w:tabs>
        <w:ind w:left="0" w:firstLine="0"/>
      </w:pPr>
      <w:rPr>
        <w:rFonts w:hint="default"/>
      </w:rPr>
    </w:lvl>
  </w:abstractNum>
  <w:abstractNum w:abstractNumId="6" w15:restartNumberingAfterBreak="0">
    <w:nsid w:val="0CC513E6"/>
    <w:multiLevelType w:val="hybridMultilevel"/>
    <w:tmpl w:val="C17C5DB4"/>
    <w:lvl w:ilvl="0" w:tplc="30F242FC">
      <w:start w:val="1"/>
      <w:numFmt w:val="bullet"/>
      <w:pStyle w:val="QuoteListBullet3"/>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0AB152B"/>
    <w:multiLevelType w:val="multilevel"/>
    <w:tmpl w:val="40042938"/>
    <w:lvl w:ilvl="0">
      <w:start w:val="1"/>
      <w:numFmt w:val="decimal"/>
      <w:lvlText w:val="%1."/>
      <w:lvlJc w:val="left"/>
      <w:pPr>
        <w:ind w:left="360" w:hanging="360"/>
      </w:pPr>
      <w:rPr>
        <w:rFonts w:hint="default"/>
        <w:sz w:val="2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sz w:val="2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2695603"/>
    <w:multiLevelType w:val="hybridMultilevel"/>
    <w:tmpl w:val="0296AF24"/>
    <w:lvl w:ilvl="0" w:tplc="17546070">
      <w:start w:val="1"/>
      <w:numFmt w:val="lowerRoman"/>
      <w:pStyle w:val="QuoteOL3"/>
      <w:lvlText w:val="%1."/>
      <w:lvlJc w:val="left"/>
      <w:pPr>
        <w:ind w:left="3312" w:hanging="360"/>
      </w:pPr>
      <w:rPr>
        <w:rFonts w:hint="default"/>
      </w:rPr>
    </w:lvl>
    <w:lvl w:ilvl="1" w:tplc="04090019" w:tentative="1">
      <w:start w:val="1"/>
      <w:numFmt w:val="lowerLetter"/>
      <w:lvlText w:val="%2."/>
      <w:lvlJc w:val="left"/>
      <w:pPr>
        <w:ind w:left="4032" w:hanging="360"/>
      </w:pPr>
    </w:lvl>
    <w:lvl w:ilvl="2" w:tplc="0409001B" w:tentative="1">
      <w:start w:val="1"/>
      <w:numFmt w:val="lowerRoman"/>
      <w:lvlText w:val="%3."/>
      <w:lvlJc w:val="right"/>
      <w:pPr>
        <w:ind w:left="4752" w:hanging="180"/>
      </w:pPr>
    </w:lvl>
    <w:lvl w:ilvl="3" w:tplc="0409000F" w:tentative="1">
      <w:start w:val="1"/>
      <w:numFmt w:val="decimal"/>
      <w:lvlText w:val="%4."/>
      <w:lvlJc w:val="left"/>
      <w:pPr>
        <w:ind w:left="5472" w:hanging="360"/>
      </w:pPr>
    </w:lvl>
    <w:lvl w:ilvl="4" w:tplc="04090019" w:tentative="1">
      <w:start w:val="1"/>
      <w:numFmt w:val="lowerLetter"/>
      <w:lvlText w:val="%5."/>
      <w:lvlJc w:val="left"/>
      <w:pPr>
        <w:ind w:left="6192" w:hanging="360"/>
      </w:pPr>
    </w:lvl>
    <w:lvl w:ilvl="5" w:tplc="0409001B" w:tentative="1">
      <w:start w:val="1"/>
      <w:numFmt w:val="lowerRoman"/>
      <w:lvlText w:val="%6."/>
      <w:lvlJc w:val="right"/>
      <w:pPr>
        <w:ind w:left="6912" w:hanging="180"/>
      </w:pPr>
    </w:lvl>
    <w:lvl w:ilvl="6" w:tplc="0409000F" w:tentative="1">
      <w:start w:val="1"/>
      <w:numFmt w:val="decimal"/>
      <w:lvlText w:val="%7."/>
      <w:lvlJc w:val="left"/>
      <w:pPr>
        <w:ind w:left="7632" w:hanging="360"/>
      </w:pPr>
    </w:lvl>
    <w:lvl w:ilvl="7" w:tplc="04090019" w:tentative="1">
      <w:start w:val="1"/>
      <w:numFmt w:val="lowerLetter"/>
      <w:lvlText w:val="%8."/>
      <w:lvlJc w:val="left"/>
      <w:pPr>
        <w:ind w:left="8352" w:hanging="360"/>
      </w:pPr>
    </w:lvl>
    <w:lvl w:ilvl="8" w:tplc="0409001B" w:tentative="1">
      <w:start w:val="1"/>
      <w:numFmt w:val="lowerRoman"/>
      <w:lvlText w:val="%9."/>
      <w:lvlJc w:val="right"/>
      <w:pPr>
        <w:ind w:left="9072" w:hanging="180"/>
      </w:pPr>
    </w:lvl>
  </w:abstractNum>
  <w:abstractNum w:abstractNumId="9" w15:restartNumberingAfterBreak="0">
    <w:nsid w:val="23720727"/>
    <w:multiLevelType w:val="hybridMultilevel"/>
    <w:tmpl w:val="18C0E808"/>
    <w:lvl w:ilvl="0" w:tplc="6D5E2F04">
      <w:start w:val="1"/>
      <w:numFmt w:val="bullet"/>
      <w:pStyle w:val="TableListBullet"/>
      <w:lvlText w:val=""/>
      <w:lvlJc w:val="left"/>
      <w:pPr>
        <w:ind w:left="475" w:hanging="360"/>
      </w:pPr>
      <w:rPr>
        <w:rFonts w:ascii="Symbol" w:hAnsi="Symbol" w:hint="default"/>
      </w:rPr>
    </w:lvl>
    <w:lvl w:ilvl="1" w:tplc="FAA66DEC">
      <w:start w:val="1"/>
      <w:numFmt w:val="bullet"/>
      <w:pStyle w:val="TableListBullet2"/>
      <w:lvlText w:val="o"/>
      <w:lvlJc w:val="left"/>
      <w:pPr>
        <w:ind w:left="1195" w:hanging="360"/>
      </w:pPr>
      <w:rPr>
        <w:rFonts w:ascii="Courier New" w:hAnsi="Courier New" w:cs="Courier New" w:hint="default"/>
      </w:rPr>
    </w:lvl>
    <w:lvl w:ilvl="2" w:tplc="07440E76">
      <w:start w:val="1"/>
      <w:numFmt w:val="bullet"/>
      <w:pStyle w:val="TableListBullet3"/>
      <w:lvlText w:val=""/>
      <w:lvlJc w:val="left"/>
      <w:pPr>
        <w:ind w:left="1915" w:hanging="360"/>
      </w:pPr>
      <w:rPr>
        <w:rFonts w:ascii="Wingdings" w:hAnsi="Wingdings" w:hint="default"/>
      </w:rPr>
    </w:lvl>
    <w:lvl w:ilvl="3" w:tplc="39DC0E58">
      <w:start w:val="1"/>
      <w:numFmt w:val="bullet"/>
      <w:pStyle w:val="TableListBullet4"/>
      <w:lvlText w:val=""/>
      <w:lvlJc w:val="left"/>
      <w:pPr>
        <w:ind w:left="2635" w:hanging="360"/>
      </w:pPr>
      <w:rPr>
        <w:rFonts w:ascii="Symbol" w:hAnsi="Symbol" w:hint="default"/>
      </w:rPr>
    </w:lvl>
    <w:lvl w:ilvl="4" w:tplc="04090003" w:tentative="1">
      <w:start w:val="1"/>
      <w:numFmt w:val="bullet"/>
      <w:lvlText w:val="o"/>
      <w:lvlJc w:val="left"/>
      <w:pPr>
        <w:ind w:left="3355" w:hanging="360"/>
      </w:pPr>
      <w:rPr>
        <w:rFonts w:ascii="Courier New" w:hAnsi="Courier New" w:cs="Courier New" w:hint="default"/>
      </w:rPr>
    </w:lvl>
    <w:lvl w:ilvl="5" w:tplc="04090005" w:tentative="1">
      <w:start w:val="1"/>
      <w:numFmt w:val="bullet"/>
      <w:lvlText w:val=""/>
      <w:lvlJc w:val="left"/>
      <w:pPr>
        <w:ind w:left="4075" w:hanging="360"/>
      </w:pPr>
      <w:rPr>
        <w:rFonts w:ascii="Wingdings" w:hAnsi="Wingdings" w:hint="default"/>
      </w:rPr>
    </w:lvl>
    <w:lvl w:ilvl="6" w:tplc="04090001" w:tentative="1">
      <w:start w:val="1"/>
      <w:numFmt w:val="bullet"/>
      <w:lvlText w:val=""/>
      <w:lvlJc w:val="left"/>
      <w:pPr>
        <w:ind w:left="4795" w:hanging="360"/>
      </w:pPr>
      <w:rPr>
        <w:rFonts w:ascii="Symbol" w:hAnsi="Symbol" w:hint="default"/>
      </w:rPr>
    </w:lvl>
    <w:lvl w:ilvl="7" w:tplc="04090003" w:tentative="1">
      <w:start w:val="1"/>
      <w:numFmt w:val="bullet"/>
      <w:lvlText w:val="o"/>
      <w:lvlJc w:val="left"/>
      <w:pPr>
        <w:ind w:left="5515" w:hanging="360"/>
      </w:pPr>
      <w:rPr>
        <w:rFonts w:ascii="Courier New" w:hAnsi="Courier New" w:cs="Courier New" w:hint="default"/>
      </w:rPr>
    </w:lvl>
    <w:lvl w:ilvl="8" w:tplc="04090005" w:tentative="1">
      <w:start w:val="1"/>
      <w:numFmt w:val="bullet"/>
      <w:lvlText w:val=""/>
      <w:lvlJc w:val="left"/>
      <w:pPr>
        <w:ind w:left="6235" w:hanging="360"/>
      </w:pPr>
      <w:rPr>
        <w:rFonts w:ascii="Wingdings" w:hAnsi="Wingdings" w:hint="default"/>
      </w:rPr>
    </w:lvl>
  </w:abstractNum>
  <w:abstractNum w:abstractNumId="10" w15:restartNumberingAfterBreak="0">
    <w:nsid w:val="27936C05"/>
    <w:multiLevelType w:val="hybridMultilevel"/>
    <w:tmpl w:val="B306A3DC"/>
    <w:lvl w:ilvl="0" w:tplc="BF12C6E8">
      <w:start w:val="1"/>
      <w:numFmt w:val="lowerLetter"/>
      <w:pStyle w:val="OL5"/>
      <w:lvlText w:val="%1."/>
      <w:lvlJc w:val="left"/>
      <w:pPr>
        <w:ind w:left="2664" w:hanging="360"/>
      </w:pPr>
      <w:rPr>
        <w:rFonts w:ascii="Arial" w:hAnsi="Arial" w:hint="default"/>
        <w:b w:val="0"/>
        <w:i w:val="0"/>
        <w:color w:val="auto"/>
      </w:r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11" w15:restartNumberingAfterBreak="0">
    <w:nsid w:val="27D8355D"/>
    <w:multiLevelType w:val="multilevel"/>
    <w:tmpl w:val="B0F42844"/>
    <w:styleLink w:val="RevisionLogList"/>
    <w:lvl w:ilvl="0">
      <w:start w:val="1"/>
      <w:numFmt w:val="bullet"/>
      <w:pStyle w:val="RevisionLogListList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rPr>
    </w:lvl>
    <w:lvl w:ilvl="3">
      <w:start w:val="1"/>
      <w:numFmt w:val="bullet"/>
      <w:lvlText w:val=""/>
      <w:lvlJc w:val="left"/>
      <w:pPr>
        <w:ind w:left="1440" w:hanging="360"/>
      </w:pPr>
      <w:rPr>
        <w:rFonts w:ascii="Symbol" w:hAnsi="Symbol" w:hint="default"/>
      </w:rPr>
    </w:lvl>
    <w:lvl w:ilvl="4">
      <w:start w:val="1"/>
      <w:numFmt w:val="bullet"/>
      <w:pStyle w:val="RevisionLogListListBullet5"/>
      <w:lvlText w:val=""/>
      <w:lvlJc w:val="left"/>
      <w:pPr>
        <w:ind w:left="1800" w:hanging="360"/>
      </w:pPr>
      <w:rPr>
        <w:rFonts w:ascii="Wingdings" w:hAnsi="Wingding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D096934"/>
    <w:multiLevelType w:val="hybridMultilevel"/>
    <w:tmpl w:val="9E7EAE98"/>
    <w:lvl w:ilvl="0" w:tplc="CE623D12">
      <w:start w:val="1"/>
      <w:numFmt w:val="bullet"/>
      <w:pStyle w:val="RevisionLogListList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1F2046"/>
    <w:multiLevelType w:val="multilevel"/>
    <w:tmpl w:val="C22A382C"/>
    <w:lvl w:ilvl="0">
      <w:start w:val="1"/>
      <w:numFmt w:val="decimal"/>
      <w:lvlText w:val="%1"/>
      <w:lvlJc w:val="left"/>
      <w:pPr>
        <w:tabs>
          <w:tab w:val="num" w:pos="432"/>
        </w:tabs>
        <w:ind w:left="432" w:hanging="432"/>
      </w:pPr>
      <w:rPr>
        <w:rFonts w:hint="default"/>
        <w:b/>
        <w:i w:val="0"/>
        <w:sz w:val="28"/>
        <w:szCs w:val="28"/>
      </w:rPr>
    </w:lvl>
    <w:lvl w:ilvl="1">
      <w:start w:val="1"/>
      <w:numFmt w:val="decimal"/>
      <w:lvlText w:val="%1.%2"/>
      <w:lvlJc w:val="left"/>
      <w:pPr>
        <w:tabs>
          <w:tab w:val="num" w:pos="576"/>
        </w:tabs>
        <w:ind w:left="576" w:hanging="576"/>
      </w:pPr>
      <w:rPr>
        <w:rFonts w:hint="default"/>
        <w:b/>
        <w:i w:val="0"/>
        <w:sz w:val="28"/>
        <w:szCs w:val="28"/>
      </w:rPr>
    </w:lvl>
    <w:lvl w:ilvl="2">
      <w:start w:val="1"/>
      <w:numFmt w:val="decimal"/>
      <w:lvlText w:val="%1.%2.%3"/>
      <w:lvlJc w:val="left"/>
      <w:pPr>
        <w:tabs>
          <w:tab w:val="num" w:pos="720"/>
        </w:tabs>
        <w:ind w:left="720" w:hanging="720"/>
      </w:pPr>
      <w:rPr>
        <w:rFonts w:hint="default"/>
        <w:b/>
        <w:i w:val="0"/>
        <w:sz w:val="28"/>
        <w:szCs w:val="28"/>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96B0BA5"/>
    <w:multiLevelType w:val="hybridMultilevel"/>
    <w:tmpl w:val="A5BCAF58"/>
    <w:lvl w:ilvl="0" w:tplc="B0F2EAF0">
      <w:start w:val="1"/>
      <w:numFmt w:val="decimal"/>
      <w:pStyle w:val="TableOL1"/>
      <w:lvlText w:val="%1."/>
      <w:lvlJc w:val="left"/>
      <w:pPr>
        <w:ind w:left="475" w:hanging="360"/>
      </w:pPr>
      <w:rPr>
        <w:rFonts w:ascii="Arial" w:hAnsi="Arial" w:hint="default"/>
        <w:b w:val="0"/>
        <w:i w:val="0"/>
        <w:color w:val="212238"/>
      </w:rPr>
    </w:lvl>
    <w:lvl w:ilvl="1" w:tplc="73EC94D2">
      <w:start w:val="1"/>
      <w:numFmt w:val="lowerLetter"/>
      <w:pStyle w:val="TableOL2"/>
      <w:lvlText w:val="%2."/>
      <w:lvlJc w:val="left"/>
      <w:pPr>
        <w:ind w:left="1080" w:hanging="360"/>
      </w:pPr>
    </w:lvl>
    <w:lvl w:ilvl="2" w:tplc="C6ECF692">
      <w:start w:val="1"/>
      <w:numFmt w:val="lowerRoman"/>
      <w:pStyle w:val="TableOL3"/>
      <w:lvlText w:val="%3."/>
      <w:lvlJc w:val="right"/>
      <w:pPr>
        <w:ind w:left="1800" w:hanging="180"/>
      </w:pPr>
    </w:lvl>
    <w:lvl w:ilvl="3" w:tplc="5644C0AA">
      <w:start w:val="1"/>
      <w:numFmt w:val="decimal"/>
      <w:pStyle w:val="TableOL4"/>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9F64896"/>
    <w:multiLevelType w:val="hybridMultilevel"/>
    <w:tmpl w:val="FB5EFC2A"/>
    <w:lvl w:ilvl="0" w:tplc="6B32E8B2">
      <w:start w:val="1"/>
      <w:numFmt w:val="lowerRoman"/>
      <w:pStyle w:val="OL3"/>
      <w:lvlText w:val="%1."/>
      <w:lvlJc w:val="left"/>
      <w:pPr>
        <w:ind w:left="1512" w:hanging="360"/>
      </w:pPr>
      <w:rPr>
        <w:rFonts w:ascii="Arial" w:hAnsi="Arial" w:hint="default"/>
        <w:b w:val="0"/>
        <w:i w:val="0"/>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B00C47"/>
    <w:multiLevelType w:val="hybridMultilevel"/>
    <w:tmpl w:val="8882798C"/>
    <w:lvl w:ilvl="0" w:tplc="7C820308">
      <w:start w:val="1"/>
      <w:numFmt w:val="decimal"/>
      <w:pStyle w:val="QuoteOL1"/>
      <w:lvlText w:val="%1."/>
      <w:lvlJc w:val="left"/>
      <w:pPr>
        <w:ind w:left="1800" w:hanging="360"/>
      </w:pPr>
    </w:lvl>
    <w:lvl w:ilvl="1" w:tplc="8C8A0440">
      <w:start w:val="1"/>
      <w:numFmt w:val="lowerLetter"/>
      <w:pStyle w:val="QuoteOL2"/>
      <w:lvlText w:val="%2."/>
      <w:lvlJc w:val="left"/>
      <w:pPr>
        <w:ind w:left="2520" w:hanging="360"/>
      </w:pPr>
    </w:lvl>
    <w:lvl w:ilvl="2" w:tplc="93906FE2">
      <w:start w:val="1"/>
      <w:numFmt w:val="lowerRoman"/>
      <w:lvlText w:val="%3."/>
      <w:lvlJc w:val="right"/>
      <w:pPr>
        <w:ind w:left="3240" w:hanging="180"/>
      </w:pPr>
    </w:lvl>
    <w:lvl w:ilvl="3" w:tplc="531A8FAC">
      <w:start w:val="1"/>
      <w:numFmt w:val="decimal"/>
      <w:pStyle w:val="QuoteOL4"/>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C665BB7"/>
    <w:multiLevelType w:val="multilevel"/>
    <w:tmpl w:val="40042938"/>
    <w:lvl w:ilvl="0">
      <w:start w:val="1"/>
      <w:numFmt w:val="decimal"/>
      <w:lvlText w:val="%1."/>
      <w:lvlJc w:val="left"/>
      <w:pPr>
        <w:ind w:left="360" w:hanging="360"/>
      </w:pPr>
      <w:rPr>
        <w:rFonts w:hint="default"/>
        <w:sz w:val="2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sz w:val="2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E173F6E"/>
    <w:multiLevelType w:val="multilevel"/>
    <w:tmpl w:val="49E682A2"/>
    <w:styleLink w:val="CNXList"/>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sz w:val="2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4DE3F46"/>
    <w:multiLevelType w:val="hybridMultilevel"/>
    <w:tmpl w:val="FBEAE354"/>
    <w:lvl w:ilvl="0" w:tplc="F5044468">
      <w:start w:val="1"/>
      <w:numFmt w:val="bullet"/>
      <w:pStyle w:val="QuoteListBullet2"/>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FAF2700"/>
    <w:multiLevelType w:val="hybridMultilevel"/>
    <w:tmpl w:val="178A72A8"/>
    <w:lvl w:ilvl="0" w:tplc="D0F01D00">
      <w:start w:val="1"/>
      <w:numFmt w:val="bullet"/>
      <w:pStyle w:val="ListBullet"/>
      <w:lvlText w:val=""/>
      <w:lvlJc w:val="left"/>
      <w:pPr>
        <w:ind w:left="288" w:hanging="288"/>
      </w:pPr>
      <w:rPr>
        <w:rFonts w:ascii="Symbol" w:hAnsi="Symbol" w:hint="default"/>
      </w:rPr>
    </w:lvl>
    <w:lvl w:ilvl="1" w:tplc="679C271A">
      <w:start w:val="1"/>
      <w:numFmt w:val="bullet"/>
      <w:pStyle w:val="ListBullet2"/>
      <w:lvlText w:val="o"/>
      <w:lvlJc w:val="left"/>
      <w:pPr>
        <w:ind w:left="864" w:hanging="288"/>
      </w:pPr>
      <w:rPr>
        <w:rFonts w:ascii="Courier New" w:hAnsi="Courier New" w:hint="default"/>
      </w:rPr>
    </w:lvl>
    <w:lvl w:ilvl="2" w:tplc="20EC71C4">
      <w:start w:val="1"/>
      <w:numFmt w:val="bullet"/>
      <w:pStyle w:val="ListBullet3"/>
      <w:lvlText w:val=""/>
      <w:lvlJc w:val="left"/>
      <w:pPr>
        <w:ind w:left="1440" w:hanging="288"/>
      </w:pPr>
      <w:rPr>
        <w:rFonts w:ascii="Wingdings" w:hAnsi="Wingdings" w:hint="default"/>
      </w:rPr>
    </w:lvl>
    <w:lvl w:ilvl="3" w:tplc="099A96B6">
      <w:start w:val="1"/>
      <w:numFmt w:val="bullet"/>
      <w:pStyle w:val="QuoteListBullet4"/>
      <w:lvlText w:val=""/>
      <w:lvlJc w:val="left"/>
      <w:pPr>
        <w:ind w:left="2016" w:hanging="288"/>
      </w:pPr>
      <w:rPr>
        <w:rFonts w:ascii="Symbol" w:hAnsi="Symbol" w:hint="default"/>
      </w:rPr>
    </w:lvl>
    <w:lvl w:ilvl="4" w:tplc="382EB308">
      <w:start w:val="1"/>
      <w:numFmt w:val="bullet"/>
      <w:pStyle w:val="ListBullet5"/>
      <w:lvlText w:val="o"/>
      <w:lvlJc w:val="left"/>
      <w:pPr>
        <w:ind w:left="2592" w:hanging="288"/>
      </w:pPr>
      <w:rPr>
        <w:rFonts w:ascii="Courier New" w:hAnsi="Courier New" w:hint="default"/>
      </w:rPr>
    </w:lvl>
    <w:lvl w:ilvl="5" w:tplc="B82E5EC0">
      <w:start w:val="1"/>
      <w:numFmt w:val="bullet"/>
      <w:lvlText w:val=""/>
      <w:lvlJc w:val="left"/>
      <w:pPr>
        <w:ind w:left="3168" w:hanging="288"/>
      </w:pPr>
      <w:rPr>
        <w:rFonts w:ascii="Wingdings" w:hAnsi="Wingdings" w:hint="default"/>
      </w:rPr>
    </w:lvl>
    <w:lvl w:ilvl="6" w:tplc="32F2D9A0">
      <w:start w:val="1"/>
      <w:numFmt w:val="bullet"/>
      <w:lvlText w:val=""/>
      <w:lvlJc w:val="left"/>
      <w:pPr>
        <w:ind w:left="3744" w:hanging="288"/>
      </w:pPr>
      <w:rPr>
        <w:rFonts w:ascii="Symbol" w:hAnsi="Symbol" w:hint="default"/>
      </w:rPr>
    </w:lvl>
    <w:lvl w:ilvl="7" w:tplc="C45EBEE4">
      <w:start w:val="1"/>
      <w:numFmt w:val="bullet"/>
      <w:lvlText w:val="o"/>
      <w:lvlJc w:val="left"/>
      <w:pPr>
        <w:ind w:left="4320" w:hanging="288"/>
      </w:pPr>
      <w:rPr>
        <w:rFonts w:ascii="Courier New" w:hAnsi="Courier New" w:hint="default"/>
      </w:rPr>
    </w:lvl>
    <w:lvl w:ilvl="8" w:tplc="90EA0E64">
      <w:start w:val="1"/>
      <w:numFmt w:val="bullet"/>
      <w:lvlText w:val=""/>
      <w:lvlJc w:val="left"/>
      <w:pPr>
        <w:ind w:left="4896" w:hanging="288"/>
      </w:pPr>
      <w:rPr>
        <w:rFonts w:ascii="Wingdings" w:hAnsi="Wingdings" w:hint="default"/>
      </w:rPr>
    </w:lvl>
  </w:abstractNum>
  <w:abstractNum w:abstractNumId="21" w15:restartNumberingAfterBreak="0">
    <w:nsid w:val="501500AD"/>
    <w:multiLevelType w:val="multilevel"/>
    <w:tmpl w:val="6720B93E"/>
    <w:lvl w:ilvl="0">
      <w:start w:val="1"/>
      <w:numFmt w:val="decimal"/>
      <w:pStyle w:val="OL1"/>
      <w:lvlText w:val="%1."/>
      <w:lvlJc w:val="left"/>
      <w:pPr>
        <w:ind w:left="360" w:hanging="360"/>
      </w:pPr>
      <w:rPr>
        <w:rFonts w:ascii="Arial" w:hAnsi="Arial" w:hint="default"/>
        <w:b w:val="0"/>
        <w:i w:val="0"/>
        <w:color w:val="212238"/>
        <w:sz w:val="20"/>
        <w:szCs w:val="20"/>
      </w:rPr>
    </w:lvl>
    <w:lvl w:ilvl="1">
      <w:start w:val="1"/>
      <w:numFmt w:val="decimal"/>
      <w:lvlText w:val="%1.%2"/>
      <w:lvlJc w:val="left"/>
      <w:pPr>
        <w:tabs>
          <w:tab w:val="num" w:pos="1080"/>
        </w:tabs>
        <w:ind w:left="1080" w:hanging="540"/>
      </w:pPr>
      <w:rPr>
        <w:rFonts w:ascii="Arial" w:hAnsi="Arial" w:hint="default"/>
        <w:b w:val="0"/>
        <w:i w:val="0"/>
        <w:sz w:val="20"/>
        <w:szCs w:val="20"/>
      </w:rPr>
    </w:lvl>
    <w:lvl w:ilvl="2">
      <w:start w:val="1"/>
      <w:numFmt w:val="decimal"/>
      <w:lvlText w:val="%1.%2.%3"/>
      <w:lvlJc w:val="left"/>
      <w:pPr>
        <w:tabs>
          <w:tab w:val="num" w:pos="1800"/>
        </w:tabs>
        <w:ind w:left="720" w:firstLine="360"/>
      </w:pPr>
      <w:rPr>
        <w:rFonts w:ascii="Arial" w:hAnsi="Arial" w:hint="default"/>
        <w:b w:val="0"/>
        <w:i w:val="0"/>
        <w:sz w:val="20"/>
        <w:szCs w:val="20"/>
      </w:rPr>
    </w:lvl>
    <w:lvl w:ilvl="3">
      <w:start w:val="1"/>
      <w:numFmt w:val="decimal"/>
      <w:lvlText w:val="%1.%2.%3.%4"/>
      <w:lvlJc w:val="left"/>
      <w:pPr>
        <w:tabs>
          <w:tab w:val="num" w:pos="2700"/>
        </w:tabs>
        <w:ind w:left="2700" w:hanging="900"/>
      </w:pPr>
      <w:rPr>
        <w:rFonts w:ascii="Arial" w:hAnsi="Arial" w:hint="default"/>
        <w:b w:val="0"/>
        <w:i w:val="0"/>
        <w:sz w:val="20"/>
        <w:szCs w:val="20"/>
      </w:rPr>
    </w:lvl>
    <w:lvl w:ilvl="4">
      <w:start w:val="1"/>
      <w:numFmt w:val="decimal"/>
      <w:lvlText w:val="%1.%2.%3.%4.%5"/>
      <w:lvlJc w:val="left"/>
      <w:pPr>
        <w:tabs>
          <w:tab w:val="num" w:pos="3780"/>
        </w:tabs>
        <w:ind w:left="3780" w:hanging="1080"/>
      </w:pPr>
      <w:rPr>
        <w:rFonts w:hint="default"/>
      </w:rPr>
    </w:lvl>
    <w:lvl w:ilvl="5">
      <w:start w:val="1"/>
      <w:numFmt w:val="decimal"/>
      <w:lvlText w:val="%1.%2.%3.%4.%5.%6"/>
      <w:lvlJc w:val="left"/>
      <w:pPr>
        <w:tabs>
          <w:tab w:val="num" w:pos="5040"/>
        </w:tabs>
        <w:ind w:left="5040" w:hanging="1260"/>
      </w:pPr>
      <w:rPr>
        <w:rFonts w:hint="default"/>
      </w:rPr>
    </w:lvl>
    <w:lvl w:ilvl="6">
      <w:start w:val="1"/>
      <w:numFmt w:val="decimal"/>
      <w:lvlText w:val="%1.%2.%3.%4.%5.%6.%7"/>
      <w:lvlJc w:val="left"/>
      <w:pPr>
        <w:tabs>
          <w:tab w:val="num" w:pos="6120"/>
        </w:tabs>
        <w:ind w:left="6120" w:hanging="1080"/>
      </w:pPr>
      <w:rPr>
        <w:rFonts w:hint="default"/>
      </w:rPr>
    </w:lvl>
    <w:lvl w:ilvl="7">
      <w:start w:val="1"/>
      <w:numFmt w:val="decimal"/>
      <w:pStyle w:val="OL8"/>
      <w:lvlText w:val="%1.%2.%3.%4.%5.%6.%7.%8"/>
      <w:lvlJc w:val="left"/>
      <w:pPr>
        <w:tabs>
          <w:tab w:val="num" w:pos="7200"/>
        </w:tabs>
        <w:ind w:left="7200" w:hanging="1080"/>
      </w:pPr>
      <w:rPr>
        <w:rFonts w:hint="default"/>
      </w:rPr>
    </w:lvl>
    <w:lvl w:ilvl="8">
      <w:start w:val="1"/>
      <w:numFmt w:val="decimal"/>
      <w:pStyle w:val="OL9"/>
      <w:lvlText w:val="%1.%2.%3.%4.%5.%6.%7.%8.%9"/>
      <w:lvlJc w:val="left"/>
      <w:pPr>
        <w:tabs>
          <w:tab w:val="num" w:pos="8280"/>
        </w:tabs>
        <w:ind w:left="8280" w:hanging="1080"/>
      </w:pPr>
      <w:rPr>
        <w:rFonts w:hint="default"/>
      </w:rPr>
    </w:lvl>
  </w:abstractNum>
  <w:abstractNum w:abstractNumId="22" w15:restartNumberingAfterBreak="0">
    <w:nsid w:val="55D0548B"/>
    <w:multiLevelType w:val="multilevel"/>
    <w:tmpl w:val="1C96E634"/>
    <w:styleLink w:val="CurrentList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firstLine="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79B284C"/>
    <w:multiLevelType w:val="hybridMultilevel"/>
    <w:tmpl w:val="35765C32"/>
    <w:lvl w:ilvl="0" w:tplc="3F90CD96">
      <w:start w:val="1"/>
      <w:numFmt w:val="lowerRoman"/>
      <w:pStyle w:val="OL6"/>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15:restartNumberingAfterBreak="0">
    <w:nsid w:val="5A1474ED"/>
    <w:multiLevelType w:val="hybridMultilevel"/>
    <w:tmpl w:val="01D6E8D8"/>
    <w:lvl w:ilvl="0" w:tplc="CD06E13E">
      <w:start w:val="1"/>
      <w:numFmt w:val="bullet"/>
      <w:pStyle w:val="RevisionLogList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C766394"/>
    <w:multiLevelType w:val="hybridMultilevel"/>
    <w:tmpl w:val="DDB2B8BA"/>
    <w:lvl w:ilvl="0" w:tplc="CBC61E60">
      <w:start w:val="1"/>
      <w:numFmt w:val="decimal"/>
      <w:pStyle w:val="OL7"/>
      <w:lvlText w:val="%1."/>
      <w:lvlJc w:val="left"/>
      <w:pPr>
        <w:ind w:left="4176" w:hanging="360"/>
      </w:pPr>
      <w:rPr>
        <w:rFonts w:ascii="Arial" w:hAnsi="Arial" w:hint="default"/>
        <w:b w:val="0"/>
        <w:i w:val="0"/>
        <w:color w:val="212238"/>
      </w:rPr>
    </w:lvl>
    <w:lvl w:ilvl="1" w:tplc="04090019" w:tentative="1">
      <w:start w:val="1"/>
      <w:numFmt w:val="lowerLetter"/>
      <w:lvlText w:val="%2."/>
      <w:lvlJc w:val="left"/>
      <w:pPr>
        <w:ind w:left="4896" w:hanging="360"/>
      </w:pPr>
    </w:lvl>
    <w:lvl w:ilvl="2" w:tplc="0409001B" w:tentative="1">
      <w:start w:val="1"/>
      <w:numFmt w:val="lowerRoman"/>
      <w:lvlText w:val="%3."/>
      <w:lvlJc w:val="right"/>
      <w:pPr>
        <w:ind w:left="5616" w:hanging="180"/>
      </w:pPr>
    </w:lvl>
    <w:lvl w:ilvl="3" w:tplc="0409000F" w:tentative="1">
      <w:start w:val="1"/>
      <w:numFmt w:val="decimal"/>
      <w:lvlText w:val="%4."/>
      <w:lvlJc w:val="left"/>
      <w:pPr>
        <w:ind w:left="6336" w:hanging="360"/>
      </w:pPr>
    </w:lvl>
    <w:lvl w:ilvl="4" w:tplc="04090019" w:tentative="1">
      <w:start w:val="1"/>
      <w:numFmt w:val="lowerLetter"/>
      <w:lvlText w:val="%5."/>
      <w:lvlJc w:val="left"/>
      <w:pPr>
        <w:ind w:left="7056" w:hanging="360"/>
      </w:pPr>
    </w:lvl>
    <w:lvl w:ilvl="5" w:tplc="0409001B" w:tentative="1">
      <w:start w:val="1"/>
      <w:numFmt w:val="lowerRoman"/>
      <w:lvlText w:val="%6."/>
      <w:lvlJc w:val="right"/>
      <w:pPr>
        <w:ind w:left="7776" w:hanging="180"/>
      </w:pPr>
    </w:lvl>
    <w:lvl w:ilvl="6" w:tplc="0409000F" w:tentative="1">
      <w:start w:val="1"/>
      <w:numFmt w:val="decimal"/>
      <w:lvlText w:val="%7."/>
      <w:lvlJc w:val="left"/>
      <w:pPr>
        <w:ind w:left="8496" w:hanging="360"/>
      </w:pPr>
    </w:lvl>
    <w:lvl w:ilvl="7" w:tplc="04090019" w:tentative="1">
      <w:start w:val="1"/>
      <w:numFmt w:val="lowerLetter"/>
      <w:lvlText w:val="%8."/>
      <w:lvlJc w:val="left"/>
      <w:pPr>
        <w:ind w:left="9216" w:hanging="360"/>
      </w:pPr>
    </w:lvl>
    <w:lvl w:ilvl="8" w:tplc="0409001B" w:tentative="1">
      <w:start w:val="1"/>
      <w:numFmt w:val="lowerRoman"/>
      <w:lvlText w:val="%9."/>
      <w:lvlJc w:val="right"/>
      <w:pPr>
        <w:ind w:left="9936" w:hanging="180"/>
      </w:pPr>
    </w:lvl>
  </w:abstractNum>
  <w:abstractNum w:abstractNumId="26" w15:restartNumberingAfterBreak="0">
    <w:nsid w:val="69A231F2"/>
    <w:multiLevelType w:val="hybridMultilevel"/>
    <w:tmpl w:val="89262264"/>
    <w:lvl w:ilvl="0" w:tplc="AEEE689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ED70B03"/>
    <w:multiLevelType w:val="multilevel"/>
    <w:tmpl w:val="40042938"/>
    <w:lvl w:ilvl="0">
      <w:start w:val="1"/>
      <w:numFmt w:val="decimal"/>
      <w:lvlText w:val="%1."/>
      <w:lvlJc w:val="left"/>
      <w:pPr>
        <w:ind w:left="360" w:hanging="360"/>
      </w:pPr>
      <w:rPr>
        <w:rFonts w:hint="default"/>
        <w:sz w:val="2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sz w:val="2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4E13BD5"/>
    <w:multiLevelType w:val="multilevel"/>
    <w:tmpl w:val="978E9CC4"/>
    <w:styleLink w:val="StyleBulleted"/>
    <w:lvl w:ilvl="0">
      <w:start w:val="1"/>
      <w:numFmt w:val="bullet"/>
      <w:lvlText w:val=""/>
      <w:lvlJc w:val="left"/>
      <w:pPr>
        <w:tabs>
          <w:tab w:val="num" w:pos="1440"/>
        </w:tabs>
        <w:ind w:left="1440" w:hanging="360"/>
      </w:pPr>
      <w:rPr>
        <w:rFonts w:ascii="Arial" w:hAnsi="Arial" w:hint="default"/>
        <w:sz w:val="24"/>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2" w:hAnsi="Wingdings 2"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9" w15:restartNumberingAfterBreak="0">
    <w:nsid w:val="7A6D7DCB"/>
    <w:multiLevelType w:val="hybridMultilevel"/>
    <w:tmpl w:val="3468CF58"/>
    <w:lvl w:ilvl="0" w:tplc="3D2AD5AE">
      <w:start w:val="1"/>
      <w:numFmt w:val="lowerLetter"/>
      <w:pStyle w:val="OL2"/>
      <w:lvlText w:val="%1."/>
      <w:lvlJc w:val="righ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0" w15:restartNumberingAfterBreak="0">
    <w:nsid w:val="7F320730"/>
    <w:multiLevelType w:val="hybridMultilevel"/>
    <w:tmpl w:val="DE0AD0D2"/>
    <w:lvl w:ilvl="0" w:tplc="2F4CDFB6">
      <w:start w:val="1"/>
      <w:numFmt w:val="decimal"/>
      <w:pStyle w:val="OL4"/>
      <w:lvlText w:val="%1."/>
      <w:lvlJc w:val="righ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3"/>
  </w:num>
  <w:num w:numId="2">
    <w:abstractNumId w:val="27"/>
  </w:num>
  <w:num w:numId="3">
    <w:abstractNumId w:val="7"/>
  </w:num>
  <w:num w:numId="4">
    <w:abstractNumId w:val="17"/>
  </w:num>
  <w:num w:numId="5">
    <w:abstractNumId w:val="11"/>
  </w:num>
  <w:num w:numId="6">
    <w:abstractNumId w:val="24"/>
  </w:num>
  <w:num w:numId="7">
    <w:abstractNumId w:val="12"/>
  </w:num>
  <w:num w:numId="8">
    <w:abstractNumId w:val="11"/>
  </w:num>
  <w:num w:numId="9">
    <w:abstractNumId w:val="18"/>
  </w:num>
  <w:num w:numId="10">
    <w:abstractNumId w:val="22"/>
  </w:num>
  <w:num w:numId="11">
    <w:abstractNumId w:val="29"/>
  </w:num>
  <w:num w:numId="12">
    <w:abstractNumId w:val="15"/>
  </w:num>
  <w:num w:numId="13">
    <w:abstractNumId w:val="30"/>
  </w:num>
  <w:num w:numId="14">
    <w:abstractNumId w:val="10"/>
  </w:num>
  <w:num w:numId="15">
    <w:abstractNumId w:val="21"/>
  </w:num>
  <w:num w:numId="16">
    <w:abstractNumId w:val="26"/>
  </w:num>
  <w:num w:numId="17">
    <w:abstractNumId w:val="19"/>
  </w:num>
  <w:num w:numId="18">
    <w:abstractNumId w:val="6"/>
  </w:num>
  <w:num w:numId="19">
    <w:abstractNumId w:val="8"/>
  </w:num>
  <w:num w:numId="20">
    <w:abstractNumId w:val="16"/>
  </w:num>
  <w:num w:numId="21">
    <w:abstractNumId w:val="28"/>
  </w:num>
  <w:num w:numId="22">
    <w:abstractNumId w:val="5"/>
  </w:num>
  <w:num w:numId="23">
    <w:abstractNumId w:val="20"/>
  </w:num>
  <w:num w:numId="24">
    <w:abstractNumId w:val="9"/>
  </w:num>
  <w:num w:numId="25">
    <w:abstractNumId w:val="14"/>
  </w:num>
  <w:num w:numId="26">
    <w:abstractNumId w:val="4"/>
  </w:num>
  <w:num w:numId="27">
    <w:abstractNumId w:val="3"/>
  </w:num>
  <w:num w:numId="28">
    <w:abstractNumId w:val="2"/>
  </w:num>
  <w:num w:numId="29">
    <w:abstractNumId w:val="1"/>
  </w:num>
  <w:num w:numId="30">
    <w:abstractNumId w:val="0"/>
  </w:num>
  <w:num w:numId="31">
    <w:abstractNumId w:val="23"/>
  </w:num>
  <w:num w:numId="32">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removePersonalInformation/>
  <w:removeDateAndTime/>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characterSpacingControl w:val="doNotCompress"/>
  <w:hdrShapeDefaults>
    <o:shapedefaults v:ext="edit" spidmax="2050">
      <o:colormru v:ext="edit" colors="#090,silver"/>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572"/>
    <w:rsid w:val="00007558"/>
    <w:rsid w:val="000111B8"/>
    <w:rsid w:val="00011A3D"/>
    <w:rsid w:val="00014F47"/>
    <w:rsid w:val="00015C9D"/>
    <w:rsid w:val="000307E1"/>
    <w:rsid w:val="0003418F"/>
    <w:rsid w:val="00036344"/>
    <w:rsid w:val="000411E4"/>
    <w:rsid w:val="000428A5"/>
    <w:rsid w:val="00043DB5"/>
    <w:rsid w:val="000538BC"/>
    <w:rsid w:val="00055537"/>
    <w:rsid w:val="00061E2B"/>
    <w:rsid w:val="000644DC"/>
    <w:rsid w:val="000706E4"/>
    <w:rsid w:val="00074FD5"/>
    <w:rsid w:val="00081676"/>
    <w:rsid w:val="00082BAD"/>
    <w:rsid w:val="00091857"/>
    <w:rsid w:val="0009444D"/>
    <w:rsid w:val="000974E7"/>
    <w:rsid w:val="000A10CE"/>
    <w:rsid w:val="000B0480"/>
    <w:rsid w:val="000B19C9"/>
    <w:rsid w:val="000B275B"/>
    <w:rsid w:val="000B2E83"/>
    <w:rsid w:val="000D05FD"/>
    <w:rsid w:val="000D4B18"/>
    <w:rsid w:val="000E495F"/>
    <w:rsid w:val="000E71A8"/>
    <w:rsid w:val="000E7772"/>
    <w:rsid w:val="000F0401"/>
    <w:rsid w:val="000F35FE"/>
    <w:rsid w:val="000F63EC"/>
    <w:rsid w:val="00103C5F"/>
    <w:rsid w:val="00105A9E"/>
    <w:rsid w:val="00112421"/>
    <w:rsid w:val="00112CC3"/>
    <w:rsid w:val="00116CF1"/>
    <w:rsid w:val="0012330F"/>
    <w:rsid w:val="001328EC"/>
    <w:rsid w:val="0013554F"/>
    <w:rsid w:val="00142596"/>
    <w:rsid w:val="0015494C"/>
    <w:rsid w:val="00186D49"/>
    <w:rsid w:val="001939E2"/>
    <w:rsid w:val="00196171"/>
    <w:rsid w:val="001A472D"/>
    <w:rsid w:val="001A4C8B"/>
    <w:rsid w:val="001A60BF"/>
    <w:rsid w:val="001B02C7"/>
    <w:rsid w:val="001B14FC"/>
    <w:rsid w:val="001B468C"/>
    <w:rsid w:val="001B4D45"/>
    <w:rsid w:val="001C16B8"/>
    <w:rsid w:val="001D30EF"/>
    <w:rsid w:val="001D3E08"/>
    <w:rsid w:val="001E09C9"/>
    <w:rsid w:val="001E2CB7"/>
    <w:rsid w:val="001E4A10"/>
    <w:rsid w:val="001E50FB"/>
    <w:rsid w:val="001E5F8A"/>
    <w:rsid w:val="001E6572"/>
    <w:rsid w:val="001F3073"/>
    <w:rsid w:val="001F37EE"/>
    <w:rsid w:val="00203633"/>
    <w:rsid w:val="002125AC"/>
    <w:rsid w:val="002160B4"/>
    <w:rsid w:val="002204E7"/>
    <w:rsid w:val="002254FA"/>
    <w:rsid w:val="00227E94"/>
    <w:rsid w:val="0023078D"/>
    <w:rsid w:val="00231720"/>
    <w:rsid w:val="00234929"/>
    <w:rsid w:val="00236FAD"/>
    <w:rsid w:val="00246593"/>
    <w:rsid w:val="002525AA"/>
    <w:rsid w:val="0025448E"/>
    <w:rsid w:val="002556D4"/>
    <w:rsid w:val="00256F82"/>
    <w:rsid w:val="00273862"/>
    <w:rsid w:val="0027526A"/>
    <w:rsid w:val="00281005"/>
    <w:rsid w:val="00282C84"/>
    <w:rsid w:val="00285B2E"/>
    <w:rsid w:val="002861D6"/>
    <w:rsid w:val="00287BF0"/>
    <w:rsid w:val="00287C93"/>
    <w:rsid w:val="00293AAB"/>
    <w:rsid w:val="0029431E"/>
    <w:rsid w:val="00294ECC"/>
    <w:rsid w:val="00296398"/>
    <w:rsid w:val="002A04E1"/>
    <w:rsid w:val="002A22B0"/>
    <w:rsid w:val="002B3FC8"/>
    <w:rsid w:val="002B5F64"/>
    <w:rsid w:val="002B7F7F"/>
    <w:rsid w:val="002C02BE"/>
    <w:rsid w:val="002C2CA0"/>
    <w:rsid w:val="002C7F3C"/>
    <w:rsid w:val="002D2BB3"/>
    <w:rsid w:val="002D61E3"/>
    <w:rsid w:val="002E26B4"/>
    <w:rsid w:val="002F59B5"/>
    <w:rsid w:val="002F70EC"/>
    <w:rsid w:val="0030499C"/>
    <w:rsid w:val="00304B1D"/>
    <w:rsid w:val="0030540C"/>
    <w:rsid w:val="003074C3"/>
    <w:rsid w:val="003100FE"/>
    <w:rsid w:val="003110BB"/>
    <w:rsid w:val="003113DC"/>
    <w:rsid w:val="0032432B"/>
    <w:rsid w:val="003251C4"/>
    <w:rsid w:val="003315B4"/>
    <w:rsid w:val="0033360C"/>
    <w:rsid w:val="003404D7"/>
    <w:rsid w:val="00350CF3"/>
    <w:rsid w:val="00357A00"/>
    <w:rsid w:val="003603F8"/>
    <w:rsid w:val="00361F7E"/>
    <w:rsid w:val="00364A7A"/>
    <w:rsid w:val="00366352"/>
    <w:rsid w:val="00366587"/>
    <w:rsid w:val="00373C4F"/>
    <w:rsid w:val="0038398B"/>
    <w:rsid w:val="00383CF9"/>
    <w:rsid w:val="00384D3B"/>
    <w:rsid w:val="00387459"/>
    <w:rsid w:val="00391B8A"/>
    <w:rsid w:val="00392FFA"/>
    <w:rsid w:val="003B294A"/>
    <w:rsid w:val="003D2427"/>
    <w:rsid w:val="003D4967"/>
    <w:rsid w:val="003E0A28"/>
    <w:rsid w:val="003F7569"/>
    <w:rsid w:val="00405B2E"/>
    <w:rsid w:val="004075A0"/>
    <w:rsid w:val="00407EE6"/>
    <w:rsid w:val="00414810"/>
    <w:rsid w:val="00417D32"/>
    <w:rsid w:val="0042415B"/>
    <w:rsid w:val="0043195A"/>
    <w:rsid w:val="00431FCC"/>
    <w:rsid w:val="00444B97"/>
    <w:rsid w:val="00444F57"/>
    <w:rsid w:val="00446F29"/>
    <w:rsid w:val="004537B8"/>
    <w:rsid w:val="00460858"/>
    <w:rsid w:val="004659BE"/>
    <w:rsid w:val="0046702F"/>
    <w:rsid w:val="004719D4"/>
    <w:rsid w:val="00473A6D"/>
    <w:rsid w:val="00482F82"/>
    <w:rsid w:val="00491DCC"/>
    <w:rsid w:val="00494797"/>
    <w:rsid w:val="00496501"/>
    <w:rsid w:val="004A07F8"/>
    <w:rsid w:val="004A2E9B"/>
    <w:rsid w:val="004A47E9"/>
    <w:rsid w:val="004B0A88"/>
    <w:rsid w:val="004B1BE3"/>
    <w:rsid w:val="004B2908"/>
    <w:rsid w:val="004B7390"/>
    <w:rsid w:val="004C1E17"/>
    <w:rsid w:val="004C58D0"/>
    <w:rsid w:val="004C742A"/>
    <w:rsid w:val="004C7C03"/>
    <w:rsid w:val="004D2C87"/>
    <w:rsid w:val="004D63B1"/>
    <w:rsid w:val="004D7CE4"/>
    <w:rsid w:val="004E0246"/>
    <w:rsid w:val="004E1070"/>
    <w:rsid w:val="004E1E8E"/>
    <w:rsid w:val="004E3B15"/>
    <w:rsid w:val="004E4717"/>
    <w:rsid w:val="004E5F3C"/>
    <w:rsid w:val="004F1D4C"/>
    <w:rsid w:val="004F1E82"/>
    <w:rsid w:val="004F7312"/>
    <w:rsid w:val="004F7B3B"/>
    <w:rsid w:val="00500730"/>
    <w:rsid w:val="0050726F"/>
    <w:rsid w:val="00515576"/>
    <w:rsid w:val="00522254"/>
    <w:rsid w:val="0052299B"/>
    <w:rsid w:val="005255F3"/>
    <w:rsid w:val="005302C8"/>
    <w:rsid w:val="0053180D"/>
    <w:rsid w:val="00540071"/>
    <w:rsid w:val="0054007C"/>
    <w:rsid w:val="00541F8D"/>
    <w:rsid w:val="0054417D"/>
    <w:rsid w:val="00546EDC"/>
    <w:rsid w:val="00547661"/>
    <w:rsid w:val="00547B68"/>
    <w:rsid w:val="0055394D"/>
    <w:rsid w:val="005559A0"/>
    <w:rsid w:val="005653AC"/>
    <w:rsid w:val="005659DF"/>
    <w:rsid w:val="0057354B"/>
    <w:rsid w:val="0057404C"/>
    <w:rsid w:val="005751F6"/>
    <w:rsid w:val="005817A9"/>
    <w:rsid w:val="00583A45"/>
    <w:rsid w:val="00585C02"/>
    <w:rsid w:val="00587688"/>
    <w:rsid w:val="0059272B"/>
    <w:rsid w:val="005B074D"/>
    <w:rsid w:val="005B2A62"/>
    <w:rsid w:val="005B475C"/>
    <w:rsid w:val="005B6009"/>
    <w:rsid w:val="005C4F05"/>
    <w:rsid w:val="005E1591"/>
    <w:rsid w:val="005E18CD"/>
    <w:rsid w:val="005E36AC"/>
    <w:rsid w:val="005F2BCE"/>
    <w:rsid w:val="005F352C"/>
    <w:rsid w:val="005F613C"/>
    <w:rsid w:val="005F6B3F"/>
    <w:rsid w:val="006063D2"/>
    <w:rsid w:val="006152A1"/>
    <w:rsid w:val="00615522"/>
    <w:rsid w:val="00615D15"/>
    <w:rsid w:val="006161F1"/>
    <w:rsid w:val="00616DC1"/>
    <w:rsid w:val="0062286E"/>
    <w:rsid w:val="006246DD"/>
    <w:rsid w:val="006365FC"/>
    <w:rsid w:val="00645098"/>
    <w:rsid w:val="00653EC1"/>
    <w:rsid w:val="006673C3"/>
    <w:rsid w:val="00675F3D"/>
    <w:rsid w:val="00677E76"/>
    <w:rsid w:val="006809AE"/>
    <w:rsid w:val="00684916"/>
    <w:rsid w:val="00697558"/>
    <w:rsid w:val="006A1E05"/>
    <w:rsid w:val="006A2313"/>
    <w:rsid w:val="006A2E39"/>
    <w:rsid w:val="006A63DB"/>
    <w:rsid w:val="006A739E"/>
    <w:rsid w:val="006B3020"/>
    <w:rsid w:val="006B549C"/>
    <w:rsid w:val="006C460E"/>
    <w:rsid w:val="006C4A2F"/>
    <w:rsid w:val="006C7386"/>
    <w:rsid w:val="006D0228"/>
    <w:rsid w:val="006D40B8"/>
    <w:rsid w:val="006D694D"/>
    <w:rsid w:val="006D6BEA"/>
    <w:rsid w:val="006E18EF"/>
    <w:rsid w:val="006F43F3"/>
    <w:rsid w:val="006F5C47"/>
    <w:rsid w:val="00701457"/>
    <w:rsid w:val="00702C82"/>
    <w:rsid w:val="00722C37"/>
    <w:rsid w:val="0072597F"/>
    <w:rsid w:val="007340E5"/>
    <w:rsid w:val="00735821"/>
    <w:rsid w:val="00735D4A"/>
    <w:rsid w:val="00740199"/>
    <w:rsid w:val="00745F28"/>
    <w:rsid w:val="0075497C"/>
    <w:rsid w:val="00762A9D"/>
    <w:rsid w:val="00771156"/>
    <w:rsid w:val="007711BA"/>
    <w:rsid w:val="00773CE0"/>
    <w:rsid w:val="00774464"/>
    <w:rsid w:val="00782DAB"/>
    <w:rsid w:val="007849D0"/>
    <w:rsid w:val="007A0BD2"/>
    <w:rsid w:val="007B0142"/>
    <w:rsid w:val="007B7D41"/>
    <w:rsid w:val="007C23C2"/>
    <w:rsid w:val="007C3715"/>
    <w:rsid w:val="007D053F"/>
    <w:rsid w:val="007D7D99"/>
    <w:rsid w:val="007E12C0"/>
    <w:rsid w:val="007E2499"/>
    <w:rsid w:val="007E3FF5"/>
    <w:rsid w:val="007E423C"/>
    <w:rsid w:val="007E51E4"/>
    <w:rsid w:val="007E573A"/>
    <w:rsid w:val="007F67FD"/>
    <w:rsid w:val="008007CB"/>
    <w:rsid w:val="00805580"/>
    <w:rsid w:val="00805F9E"/>
    <w:rsid w:val="00806C53"/>
    <w:rsid w:val="00807580"/>
    <w:rsid w:val="008101F5"/>
    <w:rsid w:val="0081194D"/>
    <w:rsid w:val="0081362F"/>
    <w:rsid w:val="00815633"/>
    <w:rsid w:val="008200AE"/>
    <w:rsid w:val="0083478C"/>
    <w:rsid w:val="00841C22"/>
    <w:rsid w:val="008521D5"/>
    <w:rsid w:val="0085339A"/>
    <w:rsid w:val="00854E42"/>
    <w:rsid w:val="00856775"/>
    <w:rsid w:val="00857FB8"/>
    <w:rsid w:val="00860D10"/>
    <w:rsid w:val="008674FA"/>
    <w:rsid w:val="00867600"/>
    <w:rsid w:val="00867D3F"/>
    <w:rsid w:val="00872C08"/>
    <w:rsid w:val="0087509E"/>
    <w:rsid w:val="00892100"/>
    <w:rsid w:val="00893CB1"/>
    <w:rsid w:val="008971A2"/>
    <w:rsid w:val="008A040F"/>
    <w:rsid w:val="008A17E5"/>
    <w:rsid w:val="008A3493"/>
    <w:rsid w:val="008A390E"/>
    <w:rsid w:val="008B1568"/>
    <w:rsid w:val="008C1ECB"/>
    <w:rsid w:val="008C4737"/>
    <w:rsid w:val="008C496F"/>
    <w:rsid w:val="008C559D"/>
    <w:rsid w:val="008D64E5"/>
    <w:rsid w:val="008F0541"/>
    <w:rsid w:val="008F690B"/>
    <w:rsid w:val="008F6ECE"/>
    <w:rsid w:val="008F781A"/>
    <w:rsid w:val="009020F1"/>
    <w:rsid w:val="0090366A"/>
    <w:rsid w:val="00904A6B"/>
    <w:rsid w:val="00906632"/>
    <w:rsid w:val="00910A84"/>
    <w:rsid w:val="009227B2"/>
    <w:rsid w:val="00923F34"/>
    <w:rsid w:val="009241F3"/>
    <w:rsid w:val="009309B5"/>
    <w:rsid w:val="009359D4"/>
    <w:rsid w:val="009372FA"/>
    <w:rsid w:val="009448EF"/>
    <w:rsid w:val="009449E6"/>
    <w:rsid w:val="00951C92"/>
    <w:rsid w:val="00955B96"/>
    <w:rsid w:val="00963813"/>
    <w:rsid w:val="009638FE"/>
    <w:rsid w:val="00964248"/>
    <w:rsid w:val="00965CC2"/>
    <w:rsid w:val="009661BB"/>
    <w:rsid w:val="00970B66"/>
    <w:rsid w:val="00972F12"/>
    <w:rsid w:val="00974606"/>
    <w:rsid w:val="00977635"/>
    <w:rsid w:val="00980B32"/>
    <w:rsid w:val="00980E15"/>
    <w:rsid w:val="009836E0"/>
    <w:rsid w:val="009867EE"/>
    <w:rsid w:val="00991B36"/>
    <w:rsid w:val="00992622"/>
    <w:rsid w:val="00995DE8"/>
    <w:rsid w:val="009A2110"/>
    <w:rsid w:val="009A2ABC"/>
    <w:rsid w:val="009A485E"/>
    <w:rsid w:val="009A4F6F"/>
    <w:rsid w:val="009B0FF1"/>
    <w:rsid w:val="009B3ADA"/>
    <w:rsid w:val="009C0370"/>
    <w:rsid w:val="009C16A5"/>
    <w:rsid w:val="009C28D4"/>
    <w:rsid w:val="009C2BB1"/>
    <w:rsid w:val="009C4254"/>
    <w:rsid w:val="009C5BB0"/>
    <w:rsid w:val="009C65D3"/>
    <w:rsid w:val="009D2FE1"/>
    <w:rsid w:val="009D3160"/>
    <w:rsid w:val="009D4714"/>
    <w:rsid w:val="009D559A"/>
    <w:rsid w:val="009E21D1"/>
    <w:rsid w:val="009E53A8"/>
    <w:rsid w:val="009E76D5"/>
    <w:rsid w:val="009F0AFF"/>
    <w:rsid w:val="009F1358"/>
    <w:rsid w:val="009F67A3"/>
    <w:rsid w:val="00A00211"/>
    <w:rsid w:val="00A063B6"/>
    <w:rsid w:val="00A12DD6"/>
    <w:rsid w:val="00A205A6"/>
    <w:rsid w:val="00A21731"/>
    <w:rsid w:val="00A2325F"/>
    <w:rsid w:val="00A56756"/>
    <w:rsid w:val="00A610F8"/>
    <w:rsid w:val="00A74AEE"/>
    <w:rsid w:val="00A74F97"/>
    <w:rsid w:val="00A772E8"/>
    <w:rsid w:val="00A80A6F"/>
    <w:rsid w:val="00A8137D"/>
    <w:rsid w:val="00A90ACB"/>
    <w:rsid w:val="00A93DE5"/>
    <w:rsid w:val="00A943CF"/>
    <w:rsid w:val="00AA3926"/>
    <w:rsid w:val="00AA46E4"/>
    <w:rsid w:val="00AA54A9"/>
    <w:rsid w:val="00AA59D8"/>
    <w:rsid w:val="00AA5D41"/>
    <w:rsid w:val="00AB14BE"/>
    <w:rsid w:val="00AB3055"/>
    <w:rsid w:val="00AB5E99"/>
    <w:rsid w:val="00AB5FDF"/>
    <w:rsid w:val="00AB708C"/>
    <w:rsid w:val="00AC2C9E"/>
    <w:rsid w:val="00AC3BA9"/>
    <w:rsid w:val="00AC3FFD"/>
    <w:rsid w:val="00AD1BCC"/>
    <w:rsid w:val="00AD37FE"/>
    <w:rsid w:val="00AD7100"/>
    <w:rsid w:val="00AE346E"/>
    <w:rsid w:val="00AE4985"/>
    <w:rsid w:val="00AF1EEC"/>
    <w:rsid w:val="00B04148"/>
    <w:rsid w:val="00B12C37"/>
    <w:rsid w:val="00B47FAF"/>
    <w:rsid w:val="00B53321"/>
    <w:rsid w:val="00B53423"/>
    <w:rsid w:val="00B55341"/>
    <w:rsid w:val="00B557C6"/>
    <w:rsid w:val="00B669F1"/>
    <w:rsid w:val="00B71135"/>
    <w:rsid w:val="00B74F41"/>
    <w:rsid w:val="00B846DB"/>
    <w:rsid w:val="00B92D55"/>
    <w:rsid w:val="00B97446"/>
    <w:rsid w:val="00BA4432"/>
    <w:rsid w:val="00BA6B49"/>
    <w:rsid w:val="00BB0572"/>
    <w:rsid w:val="00BB22B4"/>
    <w:rsid w:val="00BB57CE"/>
    <w:rsid w:val="00BB61D4"/>
    <w:rsid w:val="00BB7C20"/>
    <w:rsid w:val="00BC14E0"/>
    <w:rsid w:val="00BC50B1"/>
    <w:rsid w:val="00BC6610"/>
    <w:rsid w:val="00BC6643"/>
    <w:rsid w:val="00BC6EBB"/>
    <w:rsid w:val="00BD2476"/>
    <w:rsid w:val="00BD5C9A"/>
    <w:rsid w:val="00BD6406"/>
    <w:rsid w:val="00BD6BED"/>
    <w:rsid w:val="00BE14FC"/>
    <w:rsid w:val="00BF210C"/>
    <w:rsid w:val="00BF7D5F"/>
    <w:rsid w:val="00C03DBB"/>
    <w:rsid w:val="00C07336"/>
    <w:rsid w:val="00C13BF6"/>
    <w:rsid w:val="00C15A98"/>
    <w:rsid w:val="00C202A4"/>
    <w:rsid w:val="00C20EDA"/>
    <w:rsid w:val="00C21610"/>
    <w:rsid w:val="00C252AC"/>
    <w:rsid w:val="00C2586F"/>
    <w:rsid w:val="00C25BCE"/>
    <w:rsid w:val="00C43443"/>
    <w:rsid w:val="00C45356"/>
    <w:rsid w:val="00C47828"/>
    <w:rsid w:val="00C5247B"/>
    <w:rsid w:val="00C53B55"/>
    <w:rsid w:val="00C56AD4"/>
    <w:rsid w:val="00C604A7"/>
    <w:rsid w:val="00C65959"/>
    <w:rsid w:val="00C7083E"/>
    <w:rsid w:val="00C74651"/>
    <w:rsid w:val="00C75D9F"/>
    <w:rsid w:val="00C80648"/>
    <w:rsid w:val="00C86F67"/>
    <w:rsid w:val="00C87E67"/>
    <w:rsid w:val="00C9215C"/>
    <w:rsid w:val="00C97555"/>
    <w:rsid w:val="00CA0853"/>
    <w:rsid w:val="00CA3CF0"/>
    <w:rsid w:val="00CA4C9D"/>
    <w:rsid w:val="00CA588D"/>
    <w:rsid w:val="00CB500E"/>
    <w:rsid w:val="00CB69F0"/>
    <w:rsid w:val="00CC00F9"/>
    <w:rsid w:val="00CC108C"/>
    <w:rsid w:val="00CC510E"/>
    <w:rsid w:val="00CC6D61"/>
    <w:rsid w:val="00CD4202"/>
    <w:rsid w:val="00CE6379"/>
    <w:rsid w:val="00CF27AC"/>
    <w:rsid w:val="00CF35D2"/>
    <w:rsid w:val="00D0073A"/>
    <w:rsid w:val="00D03BC6"/>
    <w:rsid w:val="00D041B1"/>
    <w:rsid w:val="00D06352"/>
    <w:rsid w:val="00D11A20"/>
    <w:rsid w:val="00D15DB0"/>
    <w:rsid w:val="00D17235"/>
    <w:rsid w:val="00D20B32"/>
    <w:rsid w:val="00D20FD8"/>
    <w:rsid w:val="00D22202"/>
    <w:rsid w:val="00D22D28"/>
    <w:rsid w:val="00D25081"/>
    <w:rsid w:val="00D32B01"/>
    <w:rsid w:val="00D33839"/>
    <w:rsid w:val="00D35463"/>
    <w:rsid w:val="00D37368"/>
    <w:rsid w:val="00D4025B"/>
    <w:rsid w:val="00D51B98"/>
    <w:rsid w:val="00D568DD"/>
    <w:rsid w:val="00D618E4"/>
    <w:rsid w:val="00D6543E"/>
    <w:rsid w:val="00D65CEC"/>
    <w:rsid w:val="00D71811"/>
    <w:rsid w:val="00D77CD6"/>
    <w:rsid w:val="00D8066F"/>
    <w:rsid w:val="00D84CF1"/>
    <w:rsid w:val="00D90186"/>
    <w:rsid w:val="00D972DE"/>
    <w:rsid w:val="00DA182A"/>
    <w:rsid w:val="00DA6889"/>
    <w:rsid w:val="00DB00C1"/>
    <w:rsid w:val="00DB2B40"/>
    <w:rsid w:val="00DB7F2D"/>
    <w:rsid w:val="00DC261B"/>
    <w:rsid w:val="00DC2D7B"/>
    <w:rsid w:val="00DC310B"/>
    <w:rsid w:val="00DC3E0D"/>
    <w:rsid w:val="00DD2BE1"/>
    <w:rsid w:val="00DD4B04"/>
    <w:rsid w:val="00DD64D1"/>
    <w:rsid w:val="00DF22FE"/>
    <w:rsid w:val="00DF6797"/>
    <w:rsid w:val="00E018D0"/>
    <w:rsid w:val="00E05C11"/>
    <w:rsid w:val="00E0786F"/>
    <w:rsid w:val="00E105FC"/>
    <w:rsid w:val="00E10C59"/>
    <w:rsid w:val="00E20689"/>
    <w:rsid w:val="00E228F3"/>
    <w:rsid w:val="00E25067"/>
    <w:rsid w:val="00E33692"/>
    <w:rsid w:val="00E3411C"/>
    <w:rsid w:val="00E37596"/>
    <w:rsid w:val="00E45B7B"/>
    <w:rsid w:val="00E46AA1"/>
    <w:rsid w:val="00E552DA"/>
    <w:rsid w:val="00E56E93"/>
    <w:rsid w:val="00E60730"/>
    <w:rsid w:val="00E61B22"/>
    <w:rsid w:val="00E63958"/>
    <w:rsid w:val="00E650E8"/>
    <w:rsid w:val="00E73925"/>
    <w:rsid w:val="00E7508A"/>
    <w:rsid w:val="00E80AB5"/>
    <w:rsid w:val="00E80B4A"/>
    <w:rsid w:val="00E81C4D"/>
    <w:rsid w:val="00E868BC"/>
    <w:rsid w:val="00E87908"/>
    <w:rsid w:val="00E9353D"/>
    <w:rsid w:val="00E93D10"/>
    <w:rsid w:val="00EA3173"/>
    <w:rsid w:val="00EA383F"/>
    <w:rsid w:val="00EA7F76"/>
    <w:rsid w:val="00EC78B6"/>
    <w:rsid w:val="00ED055F"/>
    <w:rsid w:val="00ED64E9"/>
    <w:rsid w:val="00ED65EC"/>
    <w:rsid w:val="00EE01C8"/>
    <w:rsid w:val="00EF2735"/>
    <w:rsid w:val="00EF697F"/>
    <w:rsid w:val="00F01BA3"/>
    <w:rsid w:val="00F04E5D"/>
    <w:rsid w:val="00F0783A"/>
    <w:rsid w:val="00F11281"/>
    <w:rsid w:val="00F155B7"/>
    <w:rsid w:val="00F244DF"/>
    <w:rsid w:val="00F25E2D"/>
    <w:rsid w:val="00F26428"/>
    <w:rsid w:val="00F36AFC"/>
    <w:rsid w:val="00F4448F"/>
    <w:rsid w:val="00F46146"/>
    <w:rsid w:val="00F46F53"/>
    <w:rsid w:val="00F54C38"/>
    <w:rsid w:val="00F55E7F"/>
    <w:rsid w:val="00F61E24"/>
    <w:rsid w:val="00F62D50"/>
    <w:rsid w:val="00F65026"/>
    <w:rsid w:val="00F70214"/>
    <w:rsid w:val="00F71D5B"/>
    <w:rsid w:val="00F80460"/>
    <w:rsid w:val="00F8663A"/>
    <w:rsid w:val="00FA0A10"/>
    <w:rsid w:val="00FA2D88"/>
    <w:rsid w:val="00FA67B7"/>
    <w:rsid w:val="00FA73BD"/>
    <w:rsid w:val="00FB5428"/>
    <w:rsid w:val="00FD064E"/>
    <w:rsid w:val="00FD714B"/>
    <w:rsid w:val="00FD7F44"/>
    <w:rsid w:val="00FE2B0D"/>
    <w:rsid w:val="00FE34DA"/>
    <w:rsid w:val="00FE5A03"/>
    <w:rsid w:val="00FE63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90,silver"/>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25067"/>
    <w:rPr>
      <w:rFonts w:ascii="Arial" w:hAnsi="Arial"/>
      <w:color w:val="212238"/>
      <w:szCs w:val="24"/>
    </w:rPr>
  </w:style>
  <w:style w:type="paragraph" w:styleId="Heading1">
    <w:name w:val="heading 1"/>
    <w:basedOn w:val="Normal"/>
    <w:next w:val="BodyText"/>
    <w:link w:val="Heading1Char"/>
    <w:qFormat/>
    <w:rsid w:val="00E25067"/>
    <w:pPr>
      <w:keepNext/>
      <w:pageBreakBefore/>
      <w:numPr>
        <w:numId w:val="22"/>
      </w:numPr>
      <w:spacing w:after="360"/>
      <w:outlineLvl w:val="0"/>
    </w:pPr>
    <w:rPr>
      <w:rFonts w:cs="Arial"/>
      <w:bCs/>
      <w:color w:val="4E81EE"/>
      <w:kern w:val="32"/>
      <w:sz w:val="40"/>
      <w:szCs w:val="28"/>
    </w:rPr>
  </w:style>
  <w:style w:type="paragraph" w:styleId="Heading2">
    <w:name w:val="heading 2"/>
    <w:basedOn w:val="Heading1"/>
    <w:next w:val="BodyText"/>
    <w:link w:val="Heading2Char"/>
    <w:qFormat/>
    <w:rsid w:val="00E25067"/>
    <w:pPr>
      <w:pageBreakBefore w:val="0"/>
      <w:numPr>
        <w:ilvl w:val="1"/>
      </w:numPr>
      <w:tabs>
        <w:tab w:val="clear" w:pos="720"/>
        <w:tab w:val="left" w:pos="907"/>
        <w:tab w:val="left" w:pos="1267"/>
        <w:tab w:val="left" w:pos="1627"/>
      </w:tabs>
      <w:spacing w:before="520" w:after="180"/>
      <w:outlineLvl w:val="1"/>
    </w:pPr>
    <w:rPr>
      <w:bCs w:val="0"/>
      <w:iCs/>
      <w:sz w:val="34"/>
    </w:rPr>
  </w:style>
  <w:style w:type="paragraph" w:styleId="Heading3">
    <w:name w:val="heading 3"/>
    <w:basedOn w:val="Heading2"/>
    <w:next w:val="Normal"/>
    <w:link w:val="Heading3Char"/>
    <w:qFormat/>
    <w:rsid w:val="00E25067"/>
    <w:pPr>
      <w:numPr>
        <w:ilvl w:val="2"/>
      </w:numPr>
      <w:tabs>
        <w:tab w:val="clear" w:pos="720"/>
      </w:tabs>
      <w:outlineLvl w:val="2"/>
    </w:pPr>
    <w:rPr>
      <w:sz w:val="30"/>
      <w:szCs w:val="26"/>
    </w:rPr>
  </w:style>
  <w:style w:type="paragraph" w:styleId="Heading4">
    <w:name w:val="heading 4"/>
    <w:basedOn w:val="Heading2"/>
    <w:next w:val="Normal"/>
    <w:link w:val="Heading4Char"/>
    <w:qFormat/>
    <w:rsid w:val="00E25067"/>
    <w:pPr>
      <w:numPr>
        <w:ilvl w:val="0"/>
        <w:numId w:val="0"/>
      </w:numPr>
      <w:spacing w:before="480"/>
      <w:outlineLvl w:val="3"/>
    </w:pPr>
    <w:rPr>
      <w:color w:val="797A86"/>
      <w:sz w:val="24"/>
    </w:rPr>
  </w:style>
  <w:style w:type="paragraph" w:styleId="Heading5">
    <w:name w:val="heading 5"/>
    <w:basedOn w:val="Normal"/>
    <w:next w:val="Normal"/>
    <w:link w:val="Heading5Char"/>
    <w:qFormat/>
    <w:rsid w:val="00E25067"/>
    <w:pPr>
      <w:keepNext/>
      <w:spacing w:before="480" w:after="180"/>
      <w:outlineLvl w:val="4"/>
    </w:pPr>
    <w:rPr>
      <w:color w:val="797A86"/>
    </w:rPr>
  </w:style>
  <w:style w:type="paragraph" w:styleId="Heading6">
    <w:name w:val="heading 6"/>
    <w:basedOn w:val="Heading5"/>
    <w:next w:val="Normal"/>
    <w:link w:val="Heading6Char"/>
    <w:qFormat/>
    <w:rsid w:val="00E25067"/>
    <w:pPr>
      <w:outlineLvl w:val="5"/>
    </w:pPr>
    <w:rPr>
      <w:i/>
    </w:rPr>
  </w:style>
  <w:style w:type="paragraph" w:styleId="Heading7">
    <w:name w:val="heading 7"/>
    <w:basedOn w:val="Normal"/>
    <w:next w:val="Normal"/>
    <w:link w:val="Heading7Char"/>
    <w:rsid w:val="00E25067"/>
    <w:pPr>
      <w:tabs>
        <w:tab w:val="num" w:pos="1296"/>
      </w:tabs>
      <w:spacing w:before="240" w:after="60"/>
      <w:ind w:left="1296" w:hanging="1296"/>
      <w:outlineLvl w:val="6"/>
    </w:pPr>
  </w:style>
  <w:style w:type="paragraph" w:styleId="Heading8">
    <w:name w:val="heading 8"/>
    <w:basedOn w:val="Normal"/>
    <w:next w:val="Normal"/>
    <w:link w:val="Heading8Char"/>
    <w:rsid w:val="00E25067"/>
    <w:pPr>
      <w:tabs>
        <w:tab w:val="num" w:pos="1440"/>
      </w:tabs>
      <w:spacing w:before="240" w:after="60"/>
      <w:ind w:left="1440" w:hanging="1440"/>
      <w:outlineLvl w:val="7"/>
    </w:pPr>
    <w:rPr>
      <w:i/>
      <w:iCs/>
    </w:rPr>
  </w:style>
  <w:style w:type="paragraph" w:styleId="Heading9">
    <w:name w:val="heading 9"/>
    <w:basedOn w:val="Normal"/>
    <w:next w:val="Normal"/>
    <w:link w:val="Heading9Char"/>
    <w:rsid w:val="00E25067"/>
    <w:pPr>
      <w:tabs>
        <w:tab w:val="num" w:pos="1584"/>
      </w:tabs>
      <w:spacing w:before="240" w:after="60"/>
      <w:ind w:left="1584" w:hanging="1584"/>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25067"/>
    <w:pPr>
      <w:spacing w:before="160" w:after="160" w:line="260" w:lineRule="atLeast"/>
    </w:pPr>
    <w:rPr>
      <w:rFonts w:cs="Arial"/>
      <w:szCs w:val="20"/>
    </w:rPr>
  </w:style>
  <w:style w:type="character" w:customStyle="1" w:styleId="BodyTextChar">
    <w:name w:val="Body Text Char"/>
    <w:basedOn w:val="DefaultParagraphFont"/>
    <w:link w:val="BodyText"/>
    <w:rsid w:val="00E25067"/>
    <w:rPr>
      <w:rFonts w:ascii="Arial" w:hAnsi="Arial" w:cs="Arial"/>
      <w:color w:val="212238"/>
    </w:rPr>
  </w:style>
  <w:style w:type="paragraph" w:customStyle="1" w:styleId="Index">
    <w:name w:val="Index"/>
    <w:basedOn w:val="BodyText"/>
    <w:rsid w:val="00B47FAF"/>
    <w:pPr>
      <w:spacing w:after="60"/>
    </w:pPr>
  </w:style>
  <w:style w:type="paragraph" w:styleId="Revision">
    <w:name w:val="Revision"/>
    <w:hidden/>
    <w:uiPriority w:val="99"/>
    <w:rsid w:val="00E25067"/>
    <w:rPr>
      <w:sz w:val="24"/>
      <w:szCs w:val="24"/>
    </w:rPr>
  </w:style>
  <w:style w:type="paragraph" w:styleId="ListBullet">
    <w:name w:val="List Bullet"/>
    <w:basedOn w:val="BodyText"/>
    <w:link w:val="ListBulletChar"/>
    <w:autoRedefine/>
    <w:rsid w:val="00E25067"/>
    <w:pPr>
      <w:numPr>
        <w:numId w:val="23"/>
      </w:numPr>
      <w:spacing w:before="120" w:after="120"/>
      <w:ind w:left="360" w:hanging="360"/>
    </w:pPr>
  </w:style>
  <w:style w:type="paragraph" w:styleId="Header">
    <w:name w:val="header"/>
    <w:basedOn w:val="Normal"/>
    <w:link w:val="HeaderChar"/>
    <w:rsid w:val="00E25067"/>
    <w:pPr>
      <w:tabs>
        <w:tab w:val="center" w:pos="4320"/>
        <w:tab w:val="right" w:pos="8640"/>
      </w:tabs>
    </w:pPr>
    <w:rPr>
      <w:szCs w:val="20"/>
    </w:rPr>
  </w:style>
  <w:style w:type="paragraph" w:styleId="Footer">
    <w:name w:val="footer"/>
    <w:basedOn w:val="Normal"/>
    <w:link w:val="FooterChar"/>
    <w:rsid w:val="00E25067"/>
    <w:pPr>
      <w:tabs>
        <w:tab w:val="center" w:pos="4320"/>
        <w:tab w:val="right" w:pos="8640"/>
      </w:tabs>
    </w:pPr>
  </w:style>
  <w:style w:type="character" w:styleId="PageNumber">
    <w:name w:val="page number"/>
    <w:basedOn w:val="DefaultParagraphFont"/>
    <w:rsid w:val="00E25067"/>
  </w:style>
  <w:style w:type="paragraph" w:customStyle="1" w:styleId="SPNDTitle">
    <w:name w:val="SP/ND Title"/>
    <w:basedOn w:val="Normal"/>
    <w:rsid w:val="00B47FAF"/>
    <w:pPr>
      <w:jc w:val="center"/>
    </w:pPr>
    <w:rPr>
      <w:b/>
      <w:sz w:val="36"/>
      <w:szCs w:val="36"/>
    </w:rPr>
  </w:style>
  <w:style w:type="paragraph" w:customStyle="1" w:styleId="Spacer">
    <w:name w:val="Spacer"/>
    <w:next w:val="BodyText"/>
    <w:link w:val="SpacerChar1"/>
    <w:autoRedefine/>
    <w:rsid w:val="00E25067"/>
    <w:rPr>
      <w:rFonts w:ascii="Century Gothic" w:hAnsi="Century Gothic"/>
      <w:bCs/>
      <w:iCs/>
      <w:sz w:val="8"/>
      <w:szCs w:val="8"/>
    </w:rPr>
  </w:style>
  <w:style w:type="paragraph" w:customStyle="1" w:styleId="TitleSection">
    <w:name w:val="Title Section"/>
    <w:basedOn w:val="Normal"/>
    <w:rsid w:val="00E25067"/>
    <w:pPr>
      <w:spacing w:after="360"/>
    </w:pPr>
    <w:rPr>
      <w:color w:val="4E81EE"/>
      <w:sz w:val="36"/>
      <w:szCs w:val="28"/>
    </w:rPr>
  </w:style>
  <w:style w:type="paragraph" w:customStyle="1" w:styleId="BodySection1">
    <w:name w:val="Body Section 1"/>
    <w:basedOn w:val="Normal"/>
    <w:next w:val="Normal"/>
    <w:rsid w:val="00B47FAF"/>
    <w:pPr>
      <w:spacing w:before="60" w:after="60"/>
      <w:jc w:val="both"/>
    </w:pPr>
    <w:rPr>
      <w:b/>
      <w:bCs/>
      <w:sz w:val="24"/>
    </w:rPr>
  </w:style>
  <w:style w:type="paragraph" w:customStyle="1" w:styleId="BodySection2">
    <w:name w:val="Body Section 2"/>
    <w:basedOn w:val="Normal"/>
    <w:next w:val="Normal"/>
    <w:rsid w:val="00B47FAF"/>
    <w:pPr>
      <w:spacing w:before="60" w:after="60"/>
      <w:jc w:val="both"/>
    </w:pPr>
    <w:rPr>
      <w:i/>
      <w:sz w:val="22"/>
    </w:rPr>
  </w:style>
  <w:style w:type="paragraph" w:styleId="Index1">
    <w:name w:val="index 1"/>
    <w:basedOn w:val="Normal"/>
    <w:next w:val="Normal"/>
    <w:autoRedefine/>
    <w:semiHidden/>
    <w:unhideWhenUsed/>
    <w:rsid w:val="00E25067"/>
    <w:pPr>
      <w:spacing w:before="120" w:after="120"/>
      <w:ind w:left="202" w:hanging="202"/>
    </w:pPr>
  </w:style>
  <w:style w:type="paragraph" w:styleId="Index2">
    <w:name w:val="index 2"/>
    <w:basedOn w:val="Index1"/>
    <w:next w:val="Normal"/>
    <w:autoRedefine/>
    <w:semiHidden/>
    <w:unhideWhenUsed/>
    <w:rsid w:val="00E25067"/>
    <w:pPr>
      <w:ind w:left="400" w:hanging="200"/>
    </w:pPr>
  </w:style>
  <w:style w:type="paragraph" w:styleId="Index3">
    <w:name w:val="index 3"/>
    <w:basedOn w:val="Index1"/>
    <w:next w:val="Normal"/>
    <w:autoRedefine/>
    <w:semiHidden/>
    <w:unhideWhenUsed/>
    <w:rsid w:val="00E25067"/>
    <w:pPr>
      <w:ind w:left="600" w:hanging="200"/>
    </w:pPr>
  </w:style>
  <w:style w:type="paragraph" w:styleId="TOC1">
    <w:name w:val="toc 1"/>
    <w:basedOn w:val="Normal"/>
    <w:next w:val="Normal"/>
    <w:autoRedefine/>
    <w:uiPriority w:val="39"/>
    <w:rsid w:val="00E25067"/>
    <w:pPr>
      <w:tabs>
        <w:tab w:val="left" w:pos="450"/>
        <w:tab w:val="right" w:leader="dot" w:pos="10080"/>
      </w:tabs>
      <w:spacing w:before="60" w:afterLines="40" w:after="96"/>
      <w:ind w:left="450" w:hanging="450"/>
    </w:pPr>
  </w:style>
  <w:style w:type="paragraph" w:styleId="TOC2">
    <w:name w:val="toc 2"/>
    <w:basedOn w:val="Normal"/>
    <w:next w:val="Normal"/>
    <w:autoRedefine/>
    <w:uiPriority w:val="39"/>
    <w:rsid w:val="00E25067"/>
    <w:pPr>
      <w:tabs>
        <w:tab w:val="left" w:pos="810"/>
        <w:tab w:val="right" w:leader="dot" w:pos="10080"/>
      </w:tabs>
      <w:spacing w:before="120" w:afterLines="40" w:after="96"/>
      <w:ind w:left="810" w:hanging="565"/>
    </w:pPr>
    <w:rPr>
      <w:noProof/>
    </w:rPr>
  </w:style>
  <w:style w:type="paragraph" w:styleId="TOC3">
    <w:name w:val="toc 3"/>
    <w:basedOn w:val="Normal"/>
    <w:next w:val="Normal"/>
    <w:autoRedefine/>
    <w:uiPriority w:val="39"/>
    <w:rsid w:val="00E25067"/>
    <w:pPr>
      <w:tabs>
        <w:tab w:val="left" w:pos="1170"/>
        <w:tab w:val="right" w:leader="dot" w:pos="10080"/>
      </w:tabs>
      <w:spacing w:before="60" w:afterLines="40" w:after="96" w:line="260" w:lineRule="atLeast"/>
      <w:ind w:left="1195" w:hanging="720"/>
    </w:pPr>
  </w:style>
  <w:style w:type="character" w:styleId="Hyperlink">
    <w:name w:val="Hyperlink"/>
    <w:basedOn w:val="DefaultParagraphFont"/>
    <w:uiPriority w:val="99"/>
    <w:rsid w:val="00E25067"/>
    <w:rPr>
      <w:color w:val="4E81EE"/>
      <w:u w:val="single"/>
    </w:rPr>
  </w:style>
  <w:style w:type="character" w:styleId="FollowedHyperlink">
    <w:name w:val="FollowedHyperlink"/>
    <w:basedOn w:val="DefaultParagraphFont"/>
    <w:rsid w:val="00B47FAF"/>
    <w:rPr>
      <w:color w:val="800080"/>
      <w:u w:val="single"/>
    </w:rPr>
  </w:style>
  <w:style w:type="paragraph" w:styleId="NormalWeb">
    <w:name w:val="Normal (Web)"/>
    <w:basedOn w:val="Normal"/>
    <w:rsid w:val="00B47FAF"/>
    <w:pPr>
      <w:spacing w:before="100" w:beforeAutospacing="1" w:after="100" w:afterAutospacing="1"/>
    </w:pPr>
    <w:rPr>
      <w:rFonts w:ascii="Times New Roman" w:hAnsi="Times New Roman"/>
      <w:sz w:val="24"/>
    </w:rPr>
  </w:style>
  <w:style w:type="paragraph" w:styleId="BalloonText">
    <w:name w:val="Balloon Text"/>
    <w:basedOn w:val="Normal"/>
    <w:link w:val="BalloonTextChar"/>
    <w:semiHidden/>
    <w:rsid w:val="00E25067"/>
    <w:rPr>
      <w:rFonts w:ascii="Tahoma" w:hAnsi="Tahoma" w:cs="Tahoma"/>
      <w:sz w:val="16"/>
      <w:szCs w:val="16"/>
    </w:rPr>
  </w:style>
  <w:style w:type="character" w:styleId="CommentReference">
    <w:name w:val="annotation reference"/>
    <w:basedOn w:val="DefaultParagraphFont"/>
    <w:rsid w:val="00E25067"/>
    <w:rPr>
      <w:sz w:val="16"/>
      <w:szCs w:val="16"/>
    </w:rPr>
  </w:style>
  <w:style w:type="paragraph" w:styleId="CommentText">
    <w:name w:val="annotation text"/>
    <w:basedOn w:val="Normal"/>
    <w:link w:val="CommentTextChar"/>
    <w:rsid w:val="00E25067"/>
    <w:rPr>
      <w:szCs w:val="20"/>
    </w:rPr>
  </w:style>
  <w:style w:type="paragraph" w:styleId="CommentSubject">
    <w:name w:val="annotation subject"/>
    <w:basedOn w:val="CommentText"/>
    <w:next w:val="CommentText"/>
    <w:link w:val="CommentSubjectChar"/>
    <w:semiHidden/>
    <w:rsid w:val="00E25067"/>
    <w:rPr>
      <w:b/>
      <w:bCs/>
    </w:rPr>
  </w:style>
  <w:style w:type="character" w:customStyle="1" w:styleId="footnote1">
    <w:name w:val="footnote1"/>
    <w:basedOn w:val="DefaultParagraphFont"/>
    <w:rsid w:val="00B47FAF"/>
    <w:rPr>
      <w:rFonts w:ascii="Arial" w:hAnsi="Arial" w:cs="Arial" w:hint="default"/>
      <w:sz w:val="20"/>
      <w:szCs w:val="20"/>
    </w:rPr>
  </w:style>
  <w:style w:type="paragraph" w:styleId="TOC4">
    <w:name w:val="toc 4"/>
    <w:basedOn w:val="Normal"/>
    <w:next w:val="Normal"/>
    <w:autoRedefine/>
    <w:uiPriority w:val="39"/>
    <w:rsid w:val="00E25067"/>
    <w:pPr>
      <w:ind w:left="720"/>
    </w:pPr>
  </w:style>
  <w:style w:type="paragraph" w:styleId="TOC5">
    <w:name w:val="toc 5"/>
    <w:basedOn w:val="Normal"/>
    <w:next w:val="Normal"/>
    <w:autoRedefine/>
    <w:uiPriority w:val="39"/>
    <w:rsid w:val="00E25067"/>
    <w:pPr>
      <w:ind w:left="960"/>
    </w:pPr>
  </w:style>
  <w:style w:type="paragraph" w:styleId="TOC6">
    <w:name w:val="toc 6"/>
    <w:basedOn w:val="Normal"/>
    <w:next w:val="Normal"/>
    <w:autoRedefine/>
    <w:uiPriority w:val="39"/>
    <w:rsid w:val="00E25067"/>
    <w:pPr>
      <w:ind w:left="1200"/>
    </w:pPr>
  </w:style>
  <w:style w:type="paragraph" w:styleId="TOC7">
    <w:name w:val="toc 7"/>
    <w:basedOn w:val="Normal"/>
    <w:next w:val="Normal"/>
    <w:autoRedefine/>
    <w:uiPriority w:val="39"/>
    <w:rsid w:val="00E25067"/>
    <w:pPr>
      <w:ind w:left="1440"/>
    </w:pPr>
  </w:style>
  <w:style w:type="paragraph" w:styleId="TOC8">
    <w:name w:val="toc 8"/>
    <w:basedOn w:val="Normal"/>
    <w:next w:val="Normal"/>
    <w:autoRedefine/>
    <w:uiPriority w:val="39"/>
    <w:rsid w:val="00E25067"/>
    <w:pPr>
      <w:ind w:left="1680"/>
    </w:pPr>
  </w:style>
  <w:style w:type="paragraph" w:styleId="TOC9">
    <w:name w:val="toc 9"/>
    <w:basedOn w:val="Normal"/>
    <w:next w:val="Normal"/>
    <w:autoRedefine/>
    <w:uiPriority w:val="39"/>
    <w:rsid w:val="00E25067"/>
    <w:pPr>
      <w:ind w:left="1920"/>
    </w:pPr>
  </w:style>
  <w:style w:type="paragraph" w:customStyle="1" w:styleId="StyleListBulletBold">
    <w:name w:val="Style List Bullet + Bold"/>
    <w:basedOn w:val="ListBullet"/>
    <w:link w:val="StyleListBulletBoldChar"/>
    <w:rsid w:val="00E25067"/>
    <w:rPr>
      <w:b/>
      <w:bCs/>
    </w:rPr>
  </w:style>
  <w:style w:type="character" w:customStyle="1" w:styleId="StyleListBulletBoldChar">
    <w:name w:val="Style List Bullet + Bold Char"/>
    <w:basedOn w:val="DefaultParagraphFont"/>
    <w:link w:val="StyleListBulletBold"/>
    <w:rsid w:val="00B47FAF"/>
    <w:rPr>
      <w:rFonts w:ascii="Arial" w:hAnsi="Arial" w:cs="Arial"/>
      <w:b/>
      <w:bCs/>
      <w:color w:val="212238"/>
    </w:rPr>
  </w:style>
  <w:style w:type="character" w:customStyle="1" w:styleId="FDIC">
    <w:name w:val="FDIC"/>
    <w:basedOn w:val="DefaultParagraphFont"/>
    <w:rsid w:val="00B47FAF"/>
    <w:rPr>
      <w:shd w:val="clear" w:color="auto" w:fill="FFFF00"/>
    </w:rPr>
  </w:style>
  <w:style w:type="character" w:customStyle="1" w:styleId="OCC">
    <w:name w:val="OCC"/>
    <w:basedOn w:val="DefaultParagraphFont"/>
    <w:rsid w:val="00B47FAF"/>
    <w:rPr>
      <w:shd w:val="clear" w:color="auto" w:fill="92D050"/>
    </w:rPr>
  </w:style>
  <w:style w:type="paragraph" w:customStyle="1" w:styleId="ListBulletFDIC">
    <w:name w:val="List Bullet FDIC"/>
    <w:basedOn w:val="ListBullet"/>
    <w:rsid w:val="00B47FAF"/>
    <w:pPr>
      <w:shd w:val="clear" w:color="auto" w:fill="FFFF00"/>
    </w:pPr>
  </w:style>
  <w:style w:type="paragraph" w:customStyle="1" w:styleId="ListBulletOCC">
    <w:name w:val="List Bullet OCC"/>
    <w:basedOn w:val="ListBullet"/>
    <w:rsid w:val="00B47FAF"/>
    <w:pPr>
      <w:shd w:val="clear" w:color="auto" w:fill="92D050"/>
    </w:pPr>
  </w:style>
  <w:style w:type="paragraph" w:styleId="Quote">
    <w:name w:val="Quote"/>
    <w:basedOn w:val="BodyTextIndent"/>
    <w:link w:val="QuoteChar"/>
    <w:rsid w:val="00E25067"/>
    <w:pPr>
      <w:spacing w:before="60" w:line="260" w:lineRule="atLeast"/>
      <w:ind w:left="1440" w:right="1440"/>
      <w:jc w:val="both"/>
    </w:pPr>
    <w:rPr>
      <w:i/>
      <w:shd w:val="clear" w:color="auto" w:fill="FFFFFF"/>
    </w:rPr>
  </w:style>
  <w:style w:type="character" w:customStyle="1" w:styleId="QuoteChar">
    <w:name w:val="Quote Char"/>
    <w:basedOn w:val="DefaultParagraphFont"/>
    <w:link w:val="Quote"/>
    <w:rsid w:val="00E25067"/>
    <w:rPr>
      <w:rFonts w:ascii="Arial" w:hAnsi="Arial"/>
      <w:i/>
      <w:color w:val="212238"/>
      <w:szCs w:val="24"/>
    </w:rPr>
  </w:style>
  <w:style w:type="character" w:styleId="PlaceholderText">
    <w:name w:val="Placeholder Text"/>
    <w:basedOn w:val="DefaultParagraphFont"/>
    <w:uiPriority w:val="99"/>
    <w:semiHidden/>
    <w:rsid w:val="00E25067"/>
    <w:rPr>
      <w:color w:val="808080"/>
    </w:rPr>
  </w:style>
  <w:style w:type="character" w:customStyle="1" w:styleId="Heading2Char">
    <w:name w:val="Heading 2 Char"/>
    <w:basedOn w:val="DefaultParagraphFont"/>
    <w:link w:val="Heading2"/>
    <w:rsid w:val="00E25067"/>
    <w:rPr>
      <w:rFonts w:ascii="Arial" w:hAnsi="Arial" w:cs="Arial"/>
      <w:iCs/>
      <w:color w:val="4E81EE"/>
      <w:kern w:val="32"/>
      <w:sz w:val="34"/>
      <w:szCs w:val="28"/>
    </w:rPr>
  </w:style>
  <w:style w:type="character" w:customStyle="1" w:styleId="BodyTextChar1">
    <w:name w:val="Body Text Char1"/>
    <w:basedOn w:val="DefaultParagraphFont"/>
    <w:rsid w:val="00B47FAF"/>
    <w:rPr>
      <w:rFonts w:ascii="Arial" w:hAnsi="Arial"/>
      <w:szCs w:val="24"/>
      <w:lang w:val="en-US" w:eastAsia="en-US" w:bidi="ar-SA"/>
    </w:rPr>
  </w:style>
  <w:style w:type="paragraph" w:customStyle="1" w:styleId="OL1">
    <w:name w:val="OL 1"/>
    <w:basedOn w:val="Normal"/>
    <w:rsid w:val="00E25067"/>
    <w:pPr>
      <w:numPr>
        <w:numId w:val="15"/>
      </w:numPr>
      <w:spacing w:before="120" w:after="120" w:line="260" w:lineRule="atLeast"/>
    </w:pPr>
    <w:rPr>
      <w:szCs w:val="20"/>
    </w:rPr>
  </w:style>
  <w:style w:type="paragraph" w:customStyle="1" w:styleId="OL2">
    <w:name w:val="OL 2"/>
    <w:basedOn w:val="Normal"/>
    <w:rsid w:val="00E25067"/>
    <w:pPr>
      <w:numPr>
        <w:numId w:val="11"/>
      </w:numPr>
      <w:spacing w:before="120" w:after="120" w:line="260" w:lineRule="atLeast"/>
      <w:ind w:left="936"/>
    </w:pPr>
    <w:rPr>
      <w:szCs w:val="20"/>
    </w:rPr>
  </w:style>
  <w:style w:type="paragraph" w:customStyle="1" w:styleId="OL3">
    <w:name w:val="OL 3"/>
    <w:basedOn w:val="Normal"/>
    <w:rsid w:val="00E25067"/>
    <w:pPr>
      <w:numPr>
        <w:numId w:val="12"/>
      </w:numPr>
      <w:spacing w:before="120" w:after="120" w:line="260" w:lineRule="atLeast"/>
    </w:pPr>
    <w:rPr>
      <w:szCs w:val="20"/>
    </w:rPr>
  </w:style>
  <w:style w:type="paragraph" w:customStyle="1" w:styleId="OL4">
    <w:name w:val="OL 4"/>
    <w:basedOn w:val="Normal"/>
    <w:rsid w:val="00E25067"/>
    <w:pPr>
      <w:numPr>
        <w:numId w:val="13"/>
      </w:numPr>
      <w:spacing w:before="120" w:after="120" w:line="260" w:lineRule="atLeast"/>
      <w:ind w:left="2088"/>
    </w:pPr>
    <w:rPr>
      <w:szCs w:val="20"/>
    </w:rPr>
  </w:style>
  <w:style w:type="paragraph" w:customStyle="1" w:styleId="OL5">
    <w:name w:val="OL 5"/>
    <w:basedOn w:val="Normal"/>
    <w:rsid w:val="00E25067"/>
    <w:pPr>
      <w:numPr>
        <w:numId w:val="14"/>
      </w:numPr>
      <w:spacing w:before="120" w:after="120" w:line="260" w:lineRule="atLeast"/>
    </w:pPr>
    <w:rPr>
      <w:szCs w:val="20"/>
    </w:rPr>
  </w:style>
  <w:style w:type="paragraph" w:customStyle="1" w:styleId="OL6">
    <w:name w:val="OL 6"/>
    <w:basedOn w:val="Normal"/>
    <w:rsid w:val="00E25067"/>
    <w:pPr>
      <w:numPr>
        <w:numId w:val="31"/>
      </w:numPr>
      <w:spacing w:before="120" w:after="120" w:line="260" w:lineRule="atLeast"/>
      <w:ind w:left="3240"/>
    </w:pPr>
    <w:rPr>
      <w:szCs w:val="20"/>
    </w:rPr>
  </w:style>
  <w:style w:type="paragraph" w:customStyle="1" w:styleId="OL7">
    <w:name w:val="OL 7"/>
    <w:basedOn w:val="OL1"/>
    <w:rsid w:val="00E25067"/>
    <w:pPr>
      <w:numPr>
        <w:numId w:val="32"/>
      </w:numPr>
    </w:pPr>
  </w:style>
  <w:style w:type="paragraph" w:customStyle="1" w:styleId="OL8">
    <w:name w:val="OL 8"/>
    <w:basedOn w:val="Normal"/>
    <w:rsid w:val="00E25067"/>
    <w:pPr>
      <w:numPr>
        <w:ilvl w:val="7"/>
        <w:numId w:val="15"/>
      </w:numPr>
    </w:pPr>
    <w:rPr>
      <w:szCs w:val="20"/>
    </w:rPr>
  </w:style>
  <w:style w:type="paragraph" w:customStyle="1" w:styleId="OL9">
    <w:name w:val="OL 9"/>
    <w:basedOn w:val="Normal"/>
    <w:rsid w:val="00E25067"/>
    <w:pPr>
      <w:numPr>
        <w:ilvl w:val="8"/>
        <w:numId w:val="15"/>
      </w:numPr>
    </w:pPr>
    <w:rPr>
      <w:szCs w:val="20"/>
    </w:rPr>
  </w:style>
  <w:style w:type="character" w:customStyle="1" w:styleId="Heading4Char">
    <w:name w:val="Heading 4 Char"/>
    <w:basedOn w:val="DefaultParagraphFont"/>
    <w:link w:val="Heading4"/>
    <w:rsid w:val="00E25067"/>
    <w:rPr>
      <w:rFonts w:ascii="Arial" w:hAnsi="Arial" w:cs="Arial"/>
      <w:iCs/>
      <w:color w:val="797A86"/>
      <w:kern w:val="32"/>
      <w:sz w:val="24"/>
      <w:szCs w:val="28"/>
    </w:rPr>
  </w:style>
  <w:style w:type="character" w:customStyle="1" w:styleId="HeaderChar">
    <w:name w:val="Header Char"/>
    <w:basedOn w:val="DefaultParagraphFont"/>
    <w:link w:val="Header"/>
    <w:rsid w:val="00E25067"/>
    <w:rPr>
      <w:rFonts w:ascii="Arial" w:hAnsi="Arial"/>
      <w:color w:val="212238"/>
    </w:rPr>
  </w:style>
  <w:style w:type="character" w:customStyle="1" w:styleId="FooterChar">
    <w:name w:val="Footer Char"/>
    <w:basedOn w:val="DefaultParagraphFont"/>
    <w:link w:val="Footer"/>
    <w:rsid w:val="00E25067"/>
    <w:rPr>
      <w:rFonts w:ascii="Arial" w:hAnsi="Arial"/>
      <w:color w:val="212238"/>
      <w:szCs w:val="24"/>
    </w:rPr>
  </w:style>
  <w:style w:type="paragraph" w:styleId="ListBullet2">
    <w:name w:val="List Bullet 2"/>
    <w:basedOn w:val="ListBullet"/>
    <w:rsid w:val="00E25067"/>
    <w:pPr>
      <w:numPr>
        <w:ilvl w:val="1"/>
      </w:numPr>
      <w:ind w:left="936" w:hanging="360"/>
    </w:pPr>
  </w:style>
  <w:style w:type="paragraph" w:styleId="ListBullet3">
    <w:name w:val="List Bullet 3"/>
    <w:basedOn w:val="ListBullet"/>
    <w:rsid w:val="00E25067"/>
    <w:pPr>
      <w:numPr>
        <w:ilvl w:val="2"/>
      </w:numPr>
      <w:ind w:left="1512" w:hanging="360"/>
    </w:pPr>
  </w:style>
  <w:style w:type="paragraph" w:styleId="ListBullet4">
    <w:name w:val="List Bullet 4"/>
    <w:basedOn w:val="ListBullet"/>
    <w:rsid w:val="00E25067"/>
    <w:pPr>
      <w:ind w:left="2088"/>
    </w:pPr>
  </w:style>
  <w:style w:type="paragraph" w:styleId="ListParagraph">
    <w:name w:val="List Paragraph"/>
    <w:basedOn w:val="Normal"/>
    <w:uiPriority w:val="34"/>
    <w:qFormat/>
    <w:rsid w:val="00E25067"/>
    <w:pPr>
      <w:ind w:left="720" w:hanging="360"/>
      <w:contextualSpacing/>
    </w:pPr>
  </w:style>
  <w:style w:type="character" w:customStyle="1" w:styleId="ListBulletChar">
    <w:name w:val="List Bullet Char"/>
    <w:basedOn w:val="DefaultParagraphFont"/>
    <w:link w:val="ListBullet"/>
    <w:rsid w:val="00E25067"/>
    <w:rPr>
      <w:rFonts w:ascii="Arial" w:hAnsi="Arial" w:cs="Arial"/>
      <w:color w:val="212238"/>
    </w:rPr>
  </w:style>
  <w:style w:type="paragraph" w:styleId="ListBullet5">
    <w:name w:val="List Bullet 5"/>
    <w:basedOn w:val="ListBullet"/>
    <w:unhideWhenUsed/>
    <w:rsid w:val="00E25067"/>
    <w:pPr>
      <w:numPr>
        <w:ilvl w:val="4"/>
      </w:numPr>
      <w:ind w:left="2664" w:hanging="360"/>
      <w:contextualSpacing/>
    </w:pPr>
  </w:style>
  <w:style w:type="numbering" w:customStyle="1" w:styleId="RevisionLogList">
    <w:name w:val="RevisionLogList"/>
    <w:uiPriority w:val="99"/>
    <w:rsid w:val="00B47FAF"/>
    <w:pPr>
      <w:numPr>
        <w:numId w:val="5"/>
      </w:numPr>
    </w:pPr>
  </w:style>
  <w:style w:type="paragraph" w:customStyle="1" w:styleId="RevisionLogListListBullet">
    <w:name w:val="RevisionLogList List Bullet"/>
    <w:basedOn w:val="TableListBullet"/>
    <w:rsid w:val="00B47FAF"/>
    <w:pPr>
      <w:numPr>
        <w:numId w:val="8"/>
      </w:numPr>
    </w:pPr>
  </w:style>
  <w:style w:type="paragraph" w:customStyle="1" w:styleId="RevisionLogListListBullet2">
    <w:name w:val="RevisionLogList List Bullet 2"/>
    <w:basedOn w:val="ListBullet2"/>
    <w:rsid w:val="00B47FAF"/>
    <w:pPr>
      <w:numPr>
        <w:ilvl w:val="0"/>
        <w:numId w:val="6"/>
      </w:numPr>
    </w:pPr>
  </w:style>
  <w:style w:type="paragraph" w:customStyle="1" w:styleId="RevisionLogListListBullet3">
    <w:name w:val="RevisionLogList List Bullet 3"/>
    <w:basedOn w:val="ListBullet3"/>
    <w:rsid w:val="00B47FAF"/>
    <w:pPr>
      <w:numPr>
        <w:ilvl w:val="0"/>
        <w:numId w:val="7"/>
      </w:numPr>
    </w:pPr>
  </w:style>
  <w:style w:type="paragraph" w:customStyle="1" w:styleId="RevisionLogListListBullet4">
    <w:name w:val="RevisionLogList List Bullet 4"/>
    <w:basedOn w:val="TableListBullet4"/>
    <w:rsid w:val="00B47FAF"/>
    <w:pPr>
      <w:ind w:left="1368"/>
    </w:pPr>
  </w:style>
  <w:style w:type="paragraph" w:customStyle="1" w:styleId="RevisionLogListListBullet5">
    <w:name w:val="RevisionLogList List Bullet 5"/>
    <w:basedOn w:val="ListBullet5"/>
    <w:qFormat/>
    <w:rsid w:val="00B47FAF"/>
    <w:pPr>
      <w:numPr>
        <w:numId w:val="8"/>
      </w:numPr>
    </w:pPr>
    <w:rPr>
      <w:sz w:val="18"/>
    </w:rPr>
  </w:style>
  <w:style w:type="paragraph" w:customStyle="1" w:styleId="RevisionLogText">
    <w:name w:val="RevisionLogText"/>
    <w:basedOn w:val="Normal"/>
    <w:rsid w:val="00B47FAF"/>
    <w:pPr>
      <w:spacing w:before="43" w:after="43"/>
    </w:pPr>
    <w:rPr>
      <w:sz w:val="18"/>
    </w:rPr>
  </w:style>
  <w:style w:type="table" w:styleId="TableGrid">
    <w:name w:val="Table Grid"/>
    <w:basedOn w:val="TableNormal"/>
    <w:uiPriority w:val="59"/>
    <w:rsid w:val="00E250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B47FAF"/>
    <w:rPr>
      <w:b/>
      <w:bCs/>
    </w:rPr>
  </w:style>
  <w:style w:type="character" w:customStyle="1" w:styleId="CommentTextChar">
    <w:name w:val="Comment Text Char"/>
    <w:basedOn w:val="DefaultParagraphFont"/>
    <w:link w:val="CommentText"/>
    <w:rsid w:val="00E25067"/>
    <w:rPr>
      <w:rFonts w:ascii="Arial" w:hAnsi="Arial"/>
      <w:color w:val="212238"/>
    </w:rPr>
  </w:style>
  <w:style w:type="paragraph" w:styleId="Caption">
    <w:name w:val="caption"/>
    <w:basedOn w:val="Normal"/>
    <w:next w:val="Normal"/>
    <w:unhideWhenUsed/>
    <w:qFormat/>
    <w:rsid w:val="00B47FAF"/>
    <w:pPr>
      <w:spacing w:after="200"/>
    </w:pPr>
    <w:rPr>
      <w:i/>
      <w:iCs/>
      <w:color w:val="1F497D" w:themeColor="text2"/>
      <w:sz w:val="18"/>
      <w:szCs w:val="18"/>
    </w:rPr>
  </w:style>
  <w:style w:type="character" w:customStyle="1" w:styleId="Heading3Char">
    <w:name w:val="Heading 3 Char"/>
    <w:basedOn w:val="DefaultParagraphFont"/>
    <w:link w:val="Heading3"/>
    <w:rsid w:val="00E25067"/>
    <w:rPr>
      <w:rFonts w:ascii="Arial" w:hAnsi="Arial" w:cs="Arial"/>
      <w:iCs/>
      <w:color w:val="4E81EE"/>
      <w:kern w:val="32"/>
      <w:sz w:val="30"/>
      <w:szCs w:val="26"/>
    </w:rPr>
  </w:style>
  <w:style w:type="character" w:customStyle="1" w:styleId="Heading5Char">
    <w:name w:val="Heading 5 Char"/>
    <w:basedOn w:val="DefaultParagraphFont"/>
    <w:link w:val="Heading5"/>
    <w:rsid w:val="00E25067"/>
    <w:rPr>
      <w:rFonts w:ascii="Arial" w:hAnsi="Arial"/>
      <w:color w:val="797A86"/>
      <w:szCs w:val="24"/>
    </w:rPr>
  </w:style>
  <w:style w:type="paragraph" w:customStyle="1" w:styleId="BodyTextSize8">
    <w:name w:val="BodyTextSize8"/>
    <w:basedOn w:val="BodyText"/>
    <w:qFormat/>
    <w:rsid w:val="00B47FAF"/>
    <w:rPr>
      <w:sz w:val="16"/>
    </w:rPr>
  </w:style>
  <w:style w:type="character" w:customStyle="1" w:styleId="apple-style-span">
    <w:name w:val="apple-style-span"/>
    <w:basedOn w:val="DefaultParagraphFont"/>
    <w:rsid w:val="00E25067"/>
  </w:style>
  <w:style w:type="character" w:customStyle="1" w:styleId="BalloonTextChar">
    <w:name w:val="Balloon Text Char"/>
    <w:basedOn w:val="DefaultParagraphFont"/>
    <w:link w:val="BalloonText"/>
    <w:semiHidden/>
    <w:rsid w:val="00E25067"/>
    <w:rPr>
      <w:rFonts w:ascii="Tahoma" w:hAnsi="Tahoma" w:cs="Tahoma"/>
      <w:color w:val="212238"/>
      <w:sz w:val="16"/>
      <w:szCs w:val="16"/>
    </w:rPr>
  </w:style>
  <w:style w:type="paragraph" w:styleId="BodyText2">
    <w:name w:val="Body Text 2"/>
    <w:basedOn w:val="Normal"/>
    <w:link w:val="BodyText2Char"/>
    <w:rsid w:val="00E25067"/>
    <w:pPr>
      <w:spacing w:after="120" w:line="480" w:lineRule="auto"/>
    </w:pPr>
  </w:style>
  <w:style w:type="character" w:customStyle="1" w:styleId="BodyText2Char">
    <w:name w:val="Body Text 2 Char"/>
    <w:basedOn w:val="DefaultParagraphFont"/>
    <w:link w:val="BodyText2"/>
    <w:rsid w:val="00E25067"/>
    <w:rPr>
      <w:rFonts w:ascii="Arial" w:hAnsi="Arial"/>
      <w:color w:val="212238"/>
      <w:szCs w:val="24"/>
    </w:rPr>
  </w:style>
  <w:style w:type="paragraph" w:styleId="BodyTextIndent">
    <w:name w:val="Body Text Indent"/>
    <w:basedOn w:val="Normal"/>
    <w:link w:val="BodyTextIndentChar"/>
    <w:rsid w:val="00E25067"/>
    <w:pPr>
      <w:spacing w:after="120"/>
      <w:ind w:left="360"/>
    </w:pPr>
  </w:style>
  <w:style w:type="character" w:customStyle="1" w:styleId="BodyTextIndentChar">
    <w:name w:val="Body Text Indent Char"/>
    <w:basedOn w:val="DefaultParagraphFont"/>
    <w:link w:val="BodyTextIndent"/>
    <w:rsid w:val="00E25067"/>
    <w:rPr>
      <w:rFonts w:ascii="Arial" w:hAnsi="Arial"/>
      <w:color w:val="212238"/>
      <w:szCs w:val="24"/>
    </w:rPr>
  </w:style>
  <w:style w:type="character" w:styleId="BookTitle">
    <w:name w:val="Book Title"/>
    <w:basedOn w:val="DefaultParagraphFont"/>
    <w:uiPriority w:val="33"/>
    <w:rsid w:val="00E25067"/>
    <w:rPr>
      <w:b/>
      <w:bCs/>
      <w:smallCaps/>
      <w:spacing w:val="5"/>
    </w:rPr>
  </w:style>
  <w:style w:type="numbering" w:customStyle="1" w:styleId="CNXList">
    <w:name w:val="CNXList"/>
    <w:basedOn w:val="NoList"/>
    <w:uiPriority w:val="99"/>
    <w:rsid w:val="00E25067"/>
    <w:pPr>
      <w:numPr>
        <w:numId w:val="9"/>
      </w:numPr>
    </w:pPr>
  </w:style>
  <w:style w:type="paragraph" w:customStyle="1" w:styleId="ColorBackgroundLabel">
    <w:name w:val="Color Background Label"/>
    <w:basedOn w:val="Normal"/>
    <w:link w:val="ColorBackgroundLabelChar"/>
    <w:qFormat/>
    <w:rsid w:val="00E25067"/>
    <w:pPr>
      <w:spacing w:before="115" w:after="115" w:line="260" w:lineRule="atLeast"/>
      <w:ind w:left="115" w:right="115"/>
      <w:jc w:val="center"/>
    </w:pPr>
  </w:style>
  <w:style w:type="character" w:customStyle="1" w:styleId="ColorBackgroundLabelChar">
    <w:name w:val="Color Background Label Char"/>
    <w:basedOn w:val="DefaultParagraphFont"/>
    <w:link w:val="ColorBackgroundLabel"/>
    <w:rsid w:val="00E25067"/>
    <w:rPr>
      <w:rFonts w:ascii="Arial" w:hAnsi="Arial"/>
      <w:color w:val="212238"/>
      <w:szCs w:val="24"/>
    </w:rPr>
  </w:style>
  <w:style w:type="paragraph" w:customStyle="1" w:styleId="ColorBackgroundLabelBlack">
    <w:name w:val="Color Background Label Black"/>
    <w:basedOn w:val="ColorBackgroundLabel"/>
    <w:qFormat/>
    <w:rsid w:val="00E25067"/>
    <w:rPr>
      <w:b/>
      <w:color w:val="444444"/>
    </w:rPr>
  </w:style>
  <w:style w:type="paragraph" w:customStyle="1" w:styleId="ColorBackgroundLabelWhite">
    <w:name w:val="Color Background Label White"/>
    <w:basedOn w:val="ColorBackgroundLabelBlack"/>
    <w:qFormat/>
    <w:rsid w:val="00E25067"/>
    <w:rPr>
      <w:color w:val="FFFFFF" w:themeColor="background1"/>
    </w:rPr>
  </w:style>
  <w:style w:type="paragraph" w:customStyle="1" w:styleId="ColorDot">
    <w:name w:val="Color Dot"/>
    <w:basedOn w:val="Normal"/>
    <w:autoRedefine/>
    <w:qFormat/>
    <w:rsid w:val="00E25067"/>
    <w:pPr>
      <w:keepNext/>
      <w:spacing w:before="115" w:after="10" w:line="260" w:lineRule="atLeast"/>
      <w:ind w:left="115" w:right="115"/>
      <w:jc w:val="center"/>
    </w:pPr>
    <w:rPr>
      <w:color w:val="auto"/>
      <w:sz w:val="22"/>
      <w:szCs w:val="28"/>
    </w:rPr>
  </w:style>
  <w:style w:type="paragraph" w:customStyle="1" w:styleId="ColorDotBlack">
    <w:name w:val="Color Dot Black"/>
    <w:basedOn w:val="ColorDot"/>
    <w:qFormat/>
    <w:rsid w:val="00E25067"/>
    <w:rPr>
      <w:color w:val="444444"/>
    </w:rPr>
  </w:style>
  <w:style w:type="paragraph" w:customStyle="1" w:styleId="ColorDotBlue">
    <w:name w:val="Color Dot Blue"/>
    <w:basedOn w:val="ColorDot"/>
    <w:qFormat/>
    <w:rsid w:val="00E25067"/>
    <w:rPr>
      <w:color w:val="4E81EE"/>
    </w:rPr>
  </w:style>
  <w:style w:type="paragraph" w:customStyle="1" w:styleId="ColorDotBrown">
    <w:name w:val="Color Dot Brown"/>
    <w:basedOn w:val="ColorDot"/>
    <w:qFormat/>
    <w:rsid w:val="00E25067"/>
    <w:rPr>
      <w:color w:val="836953"/>
    </w:rPr>
  </w:style>
  <w:style w:type="paragraph" w:customStyle="1" w:styleId="ColorDotGray">
    <w:name w:val="Color Dot Gray"/>
    <w:basedOn w:val="ColorDot"/>
    <w:qFormat/>
    <w:rsid w:val="00E25067"/>
    <w:rPr>
      <w:color w:val="D9D9D9"/>
    </w:rPr>
  </w:style>
  <w:style w:type="paragraph" w:customStyle="1" w:styleId="ColorDotGreen">
    <w:name w:val="Color Dot Green"/>
    <w:basedOn w:val="ColorDot"/>
    <w:qFormat/>
    <w:rsid w:val="00E25067"/>
    <w:rPr>
      <w:color w:val="3DD49A"/>
    </w:rPr>
  </w:style>
  <w:style w:type="character" w:customStyle="1" w:styleId="ColorDotInline">
    <w:name w:val="Color Dot Inline"/>
    <w:basedOn w:val="DefaultParagraphFont"/>
    <w:uiPriority w:val="1"/>
    <w:qFormat/>
    <w:rsid w:val="00E25067"/>
    <w:rPr>
      <w:spacing w:val="80"/>
      <w:position w:val="0"/>
      <w:sz w:val="22"/>
    </w:rPr>
  </w:style>
  <w:style w:type="character" w:customStyle="1" w:styleId="ColorDotGreenInline">
    <w:name w:val="Color Dot Green Inline"/>
    <w:basedOn w:val="ColorDotInline"/>
    <w:rsid w:val="00B47FAF"/>
    <w:rPr>
      <w:color w:val="3DD49A"/>
      <w:spacing w:val="0"/>
      <w:position w:val="-2"/>
      <w:sz w:val="30"/>
    </w:rPr>
  </w:style>
  <w:style w:type="character" w:customStyle="1" w:styleId="ColorDotInlineBaseline">
    <w:name w:val="Color Dot Inline Baseline"/>
    <w:basedOn w:val="ColorDotInline"/>
    <w:uiPriority w:val="1"/>
    <w:qFormat/>
    <w:rsid w:val="00E25067"/>
    <w:rPr>
      <w:color w:val="668CFF"/>
      <w:spacing w:val="80"/>
      <w:position w:val="0"/>
      <w:sz w:val="22"/>
    </w:rPr>
  </w:style>
  <w:style w:type="character" w:customStyle="1" w:styleId="ColorDotInlineEvolving">
    <w:name w:val="Color Dot Inline Evolving"/>
    <w:basedOn w:val="ColorDotInlineBaseline"/>
    <w:uiPriority w:val="1"/>
    <w:qFormat/>
    <w:rsid w:val="00E25067"/>
    <w:rPr>
      <w:color w:val="5777D9"/>
      <w:spacing w:val="80"/>
      <w:position w:val="0"/>
      <w:sz w:val="22"/>
    </w:rPr>
  </w:style>
  <w:style w:type="character" w:customStyle="1" w:styleId="ColorDotInlineInnovative">
    <w:name w:val="Color Dot Inline Innovative"/>
    <w:basedOn w:val="ColorDotInlineEvolving"/>
    <w:uiPriority w:val="1"/>
    <w:qFormat/>
    <w:rsid w:val="00E25067"/>
    <w:rPr>
      <w:color w:val="293866"/>
      <w:spacing w:val="80"/>
      <w:position w:val="0"/>
      <w:sz w:val="22"/>
    </w:rPr>
  </w:style>
  <w:style w:type="character" w:customStyle="1" w:styleId="ColorDotInlineAdvanced">
    <w:name w:val="Color Dot Inline Advanced"/>
    <w:basedOn w:val="ColorDotInlineInnovative"/>
    <w:uiPriority w:val="1"/>
    <w:qFormat/>
    <w:rsid w:val="00E25067"/>
    <w:rPr>
      <w:color w:val="384D8C"/>
      <w:spacing w:val="80"/>
      <w:position w:val="0"/>
      <w:sz w:val="22"/>
    </w:rPr>
  </w:style>
  <w:style w:type="character" w:customStyle="1" w:styleId="ColorDotInlineBlack">
    <w:name w:val="Color Dot Inline Black"/>
    <w:basedOn w:val="ColorDotInline"/>
    <w:uiPriority w:val="1"/>
    <w:qFormat/>
    <w:rsid w:val="00E25067"/>
    <w:rPr>
      <w:color w:val="444444"/>
      <w:spacing w:val="80"/>
      <w:position w:val="0"/>
      <w:sz w:val="22"/>
    </w:rPr>
  </w:style>
  <w:style w:type="character" w:customStyle="1" w:styleId="ColorDotInlineBlue">
    <w:name w:val="Color Dot Inline Blue"/>
    <w:basedOn w:val="ColorDotInline"/>
    <w:uiPriority w:val="1"/>
    <w:qFormat/>
    <w:rsid w:val="00E25067"/>
    <w:rPr>
      <w:color w:val="4E81EE"/>
      <w:spacing w:val="80"/>
      <w:position w:val="0"/>
      <w:sz w:val="22"/>
    </w:rPr>
  </w:style>
  <w:style w:type="character" w:customStyle="1" w:styleId="ColorDotInlineBrown">
    <w:name w:val="Color Dot Inline Brown"/>
    <w:basedOn w:val="ColorDotInline"/>
    <w:uiPriority w:val="1"/>
    <w:qFormat/>
    <w:rsid w:val="00E25067"/>
    <w:rPr>
      <w:color w:val="836953"/>
      <w:spacing w:val="80"/>
      <w:position w:val="0"/>
      <w:sz w:val="22"/>
    </w:rPr>
  </w:style>
  <w:style w:type="character" w:customStyle="1" w:styleId="ColorDotInlineGreen">
    <w:name w:val="Color Dot Inline Green"/>
    <w:basedOn w:val="ColorDotInline"/>
    <w:uiPriority w:val="1"/>
    <w:qFormat/>
    <w:rsid w:val="00E25067"/>
    <w:rPr>
      <w:color w:val="3DD49A"/>
      <w:spacing w:val="80"/>
      <w:position w:val="0"/>
      <w:sz w:val="22"/>
    </w:rPr>
  </w:style>
  <w:style w:type="character" w:customStyle="1" w:styleId="ColorDotInlineIntermediate">
    <w:name w:val="Color Dot Inline Intermediate"/>
    <w:basedOn w:val="ColorDotInlineAdvanced"/>
    <w:uiPriority w:val="1"/>
    <w:qFormat/>
    <w:rsid w:val="00E25067"/>
    <w:rPr>
      <w:color w:val="4762B3"/>
      <w:spacing w:val="80"/>
      <w:position w:val="0"/>
      <w:sz w:val="22"/>
    </w:rPr>
  </w:style>
  <w:style w:type="character" w:customStyle="1" w:styleId="ColorDotInlineRed">
    <w:name w:val="Color Dot Inline Red"/>
    <w:basedOn w:val="ColorDotInline"/>
    <w:uiPriority w:val="1"/>
    <w:qFormat/>
    <w:rsid w:val="00E25067"/>
    <w:rPr>
      <w:color w:val="FF504A"/>
      <w:spacing w:val="80"/>
      <w:position w:val="0"/>
      <w:sz w:val="22"/>
    </w:rPr>
  </w:style>
  <w:style w:type="character" w:customStyle="1" w:styleId="ColorDotInlineNoncompliant">
    <w:name w:val="Color Dot Inline Noncompliant"/>
    <w:basedOn w:val="ColorDotInlineRed"/>
    <w:uiPriority w:val="1"/>
    <w:qFormat/>
    <w:rsid w:val="00B47FAF"/>
    <w:rPr>
      <w:color w:val="FF504A"/>
      <w:spacing w:val="60"/>
      <w:position w:val="-2"/>
      <w:sz w:val="30"/>
    </w:rPr>
  </w:style>
  <w:style w:type="character" w:customStyle="1" w:styleId="ColorDotInlineOrange">
    <w:name w:val="Color Dot Inline Orange"/>
    <w:basedOn w:val="ColorDotInline"/>
    <w:rsid w:val="00E25067"/>
    <w:rPr>
      <w:color w:val="FFA366"/>
      <w:spacing w:val="80"/>
      <w:position w:val="0"/>
      <w:sz w:val="22"/>
    </w:rPr>
  </w:style>
  <w:style w:type="character" w:customStyle="1" w:styleId="ColorDotInlinePink">
    <w:name w:val="Color Dot Inline Pink"/>
    <w:basedOn w:val="ColorDotInline"/>
    <w:uiPriority w:val="1"/>
    <w:qFormat/>
    <w:rsid w:val="00E25067"/>
    <w:rPr>
      <w:color w:val="FF8CCA"/>
      <w:spacing w:val="80"/>
      <w:position w:val="0"/>
      <w:sz w:val="22"/>
    </w:rPr>
  </w:style>
  <w:style w:type="character" w:customStyle="1" w:styleId="ColorDotInlinePurple">
    <w:name w:val="Color Dot Inline Purple"/>
    <w:basedOn w:val="ColorDotInline"/>
    <w:uiPriority w:val="1"/>
    <w:qFormat/>
    <w:rsid w:val="00E25067"/>
    <w:rPr>
      <w:color w:val="8167CF"/>
      <w:spacing w:val="80"/>
      <w:position w:val="0"/>
      <w:sz w:val="22"/>
    </w:rPr>
  </w:style>
  <w:style w:type="character" w:customStyle="1" w:styleId="ColorDotInlineTeal">
    <w:name w:val="Color Dot Inline Teal"/>
    <w:basedOn w:val="ColorDotInline"/>
    <w:uiPriority w:val="1"/>
    <w:qFormat/>
    <w:rsid w:val="00E25067"/>
    <w:rPr>
      <w:color w:val="43BEC4"/>
      <w:spacing w:val="80"/>
      <w:position w:val="0"/>
      <w:sz w:val="22"/>
    </w:rPr>
  </w:style>
  <w:style w:type="character" w:customStyle="1" w:styleId="ColorDotInlineYellow">
    <w:name w:val="Color Dot Inline Yellow"/>
    <w:basedOn w:val="ColorDotInline"/>
    <w:uiPriority w:val="1"/>
    <w:qFormat/>
    <w:rsid w:val="00E25067"/>
    <w:rPr>
      <w:color w:val="FFE160"/>
      <w:spacing w:val="80"/>
      <w:position w:val="0"/>
      <w:sz w:val="22"/>
    </w:rPr>
  </w:style>
  <w:style w:type="paragraph" w:customStyle="1" w:styleId="ColorDotLabel">
    <w:name w:val="Color Dot Label"/>
    <w:basedOn w:val="Normal"/>
    <w:qFormat/>
    <w:rsid w:val="00E25067"/>
    <w:pPr>
      <w:spacing w:before="1" w:after="115"/>
      <w:ind w:left="115" w:right="115"/>
      <w:jc w:val="center"/>
    </w:pPr>
  </w:style>
  <w:style w:type="paragraph" w:customStyle="1" w:styleId="ColorDotLabelInline">
    <w:name w:val="Color Dot Label Inline"/>
    <w:basedOn w:val="Normal"/>
    <w:qFormat/>
    <w:rsid w:val="00E25067"/>
    <w:pPr>
      <w:spacing w:before="115" w:after="115" w:line="260" w:lineRule="atLeast"/>
      <w:ind w:left="115" w:right="115"/>
    </w:pPr>
    <w:rPr>
      <w:szCs w:val="20"/>
    </w:rPr>
  </w:style>
  <w:style w:type="paragraph" w:customStyle="1" w:styleId="ColorDotOrange">
    <w:name w:val="Color Dot Orange"/>
    <w:basedOn w:val="ColorDot"/>
    <w:qFormat/>
    <w:rsid w:val="00E25067"/>
    <w:rPr>
      <w:color w:val="FFA366"/>
    </w:rPr>
  </w:style>
  <w:style w:type="character" w:customStyle="1" w:styleId="ColorDotOrangeInline">
    <w:name w:val="Color Dot Orange Inline"/>
    <w:basedOn w:val="ColorDotInline"/>
    <w:rsid w:val="00B47FAF"/>
    <w:rPr>
      <w:color w:val="FFA366"/>
      <w:spacing w:val="0"/>
      <w:position w:val="-4"/>
      <w:sz w:val="32"/>
    </w:rPr>
  </w:style>
  <w:style w:type="paragraph" w:customStyle="1" w:styleId="ColorDotPink">
    <w:name w:val="Color Dot Pink"/>
    <w:basedOn w:val="ColorDot"/>
    <w:qFormat/>
    <w:rsid w:val="00E25067"/>
    <w:rPr>
      <w:color w:val="FF8CCA"/>
    </w:rPr>
  </w:style>
  <w:style w:type="paragraph" w:customStyle="1" w:styleId="ColorDotPurple">
    <w:name w:val="Color Dot Purple"/>
    <w:basedOn w:val="ColorDot"/>
    <w:qFormat/>
    <w:rsid w:val="00E25067"/>
    <w:rPr>
      <w:color w:val="8167CF"/>
    </w:rPr>
  </w:style>
  <w:style w:type="paragraph" w:customStyle="1" w:styleId="ColorDotRed">
    <w:name w:val="Color Dot Red"/>
    <w:basedOn w:val="ColorDot"/>
    <w:qFormat/>
    <w:rsid w:val="00E25067"/>
    <w:rPr>
      <w:color w:val="FF504A"/>
    </w:rPr>
  </w:style>
  <w:style w:type="character" w:customStyle="1" w:styleId="ColorDotRedInline">
    <w:name w:val="Color Dot Red Inline"/>
    <w:basedOn w:val="ColorDotInline"/>
    <w:rsid w:val="00B47FAF"/>
    <w:rPr>
      <w:color w:val="FF504A"/>
      <w:spacing w:val="0"/>
      <w:position w:val="-2"/>
      <w:sz w:val="30"/>
    </w:rPr>
  </w:style>
  <w:style w:type="paragraph" w:customStyle="1" w:styleId="ColorDotSelected">
    <w:name w:val="Color Dot Selected"/>
    <w:basedOn w:val="ColorDot"/>
    <w:qFormat/>
    <w:rsid w:val="00E25067"/>
    <w:pPr>
      <w:keepNext w:val="0"/>
      <w:spacing w:before="14" w:after="14"/>
    </w:pPr>
    <w:rPr>
      <w:color w:val="A0A0A0"/>
    </w:rPr>
  </w:style>
  <w:style w:type="paragraph" w:customStyle="1" w:styleId="ColorDotTeal">
    <w:name w:val="Color Dot Teal"/>
    <w:basedOn w:val="ColorDot"/>
    <w:qFormat/>
    <w:rsid w:val="00E25067"/>
    <w:rPr>
      <w:color w:val="43BEC4"/>
    </w:rPr>
  </w:style>
  <w:style w:type="paragraph" w:customStyle="1" w:styleId="ColorDotYellow">
    <w:name w:val="Color Dot Yellow"/>
    <w:basedOn w:val="ColorDot"/>
    <w:qFormat/>
    <w:rsid w:val="00E25067"/>
    <w:rPr>
      <w:color w:val="FFE160"/>
    </w:rPr>
  </w:style>
  <w:style w:type="character" w:customStyle="1" w:styleId="ColorDotYellowInline">
    <w:name w:val="Color Dot Yellow Inline"/>
    <w:basedOn w:val="ColorDotInline"/>
    <w:rsid w:val="00B47FAF"/>
    <w:rPr>
      <w:color w:val="FFE160"/>
      <w:spacing w:val="0"/>
      <w:position w:val="-2"/>
      <w:sz w:val="30"/>
    </w:rPr>
  </w:style>
  <w:style w:type="paragraph" w:customStyle="1" w:styleId="CoverCustomerName">
    <w:name w:val="Cover Customer Name"/>
    <w:basedOn w:val="Normal"/>
    <w:link w:val="CoverCustomerNameChar"/>
    <w:qFormat/>
    <w:rsid w:val="00E25067"/>
    <w:pPr>
      <w:spacing w:before="315" w:after="150"/>
    </w:pPr>
    <w:rPr>
      <w:sz w:val="24"/>
    </w:rPr>
  </w:style>
  <w:style w:type="character" w:customStyle="1" w:styleId="CoverCustomerNameChar">
    <w:name w:val="Cover Customer Name Char"/>
    <w:basedOn w:val="DefaultParagraphFont"/>
    <w:link w:val="CoverCustomerName"/>
    <w:rsid w:val="00E25067"/>
    <w:rPr>
      <w:rFonts w:ascii="Arial" w:hAnsi="Arial"/>
      <w:color w:val="212238"/>
      <w:sz w:val="24"/>
      <w:szCs w:val="24"/>
    </w:rPr>
  </w:style>
  <w:style w:type="paragraph" w:customStyle="1" w:styleId="CoverLogo">
    <w:name w:val="Cover Logo"/>
    <w:basedOn w:val="Normal"/>
    <w:rsid w:val="00E25067"/>
    <w:pPr>
      <w:spacing w:before="400" w:after="1940"/>
      <w:jc w:val="center"/>
    </w:pPr>
    <w:rPr>
      <w:sz w:val="40"/>
      <w:szCs w:val="20"/>
    </w:rPr>
  </w:style>
  <w:style w:type="paragraph" w:customStyle="1" w:styleId="CoverPageBorder">
    <w:name w:val="Cover Page Border"/>
    <w:basedOn w:val="BodyText"/>
    <w:link w:val="CoverPageBorderChar"/>
    <w:qFormat/>
    <w:rsid w:val="00E25067"/>
    <w:pPr>
      <w:pBdr>
        <w:bottom w:val="single" w:sz="6" w:space="1" w:color="797A86"/>
      </w:pBdr>
      <w:spacing w:before="0" w:after="180" w:line="240" w:lineRule="auto"/>
      <w:ind w:left="29" w:right="14"/>
    </w:pPr>
    <w:rPr>
      <w:sz w:val="12"/>
      <w:szCs w:val="12"/>
    </w:rPr>
  </w:style>
  <w:style w:type="character" w:customStyle="1" w:styleId="CoverPageBorderChar">
    <w:name w:val="Cover Page Border Char"/>
    <w:basedOn w:val="CoverTitleChar"/>
    <w:link w:val="CoverPageBorder"/>
    <w:rsid w:val="00E25067"/>
    <w:rPr>
      <w:rFonts w:ascii="Arial" w:hAnsi="Arial" w:cs="Arial"/>
      <w:bCs w:val="0"/>
      <w:color w:val="212238"/>
      <w:sz w:val="12"/>
      <w:szCs w:val="12"/>
    </w:rPr>
  </w:style>
  <w:style w:type="paragraph" w:customStyle="1" w:styleId="CoverText">
    <w:name w:val="Cover Text"/>
    <w:basedOn w:val="Normal"/>
    <w:link w:val="CoverTextChar"/>
    <w:qFormat/>
    <w:rsid w:val="00E25067"/>
    <w:pPr>
      <w:tabs>
        <w:tab w:val="center" w:pos="4320"/>
        <w:tab w:val="left" w:pos="7299"/>
      </w:tabs>
      <w:spacing w:before="150" w:after="150"/>
    </w:pPr>
    <w:rPr>
      <w:color w:val="797A86"/>
      <w:szCs w:val="20"/>
    </w:rPr>
  </w:style>
  <w:style w:type="character" w:customStyle="1" w:styleId="CoverTextChar">
    <w:name w:val="Cover Text Char"/>
    <w:basedOn w:val="DefaultParagraphFont"/>
    <w:link w:val="CoverText"/>
    <w:rsid w:val="00E25067"/>
    <w:rPr>
      <w:rFonts w:ascii="Arial" w:hAnsi="Arial"/>
      <w:color w:val="797A86"/>
    </w:rPr>
  </w:style>
  <w:style w:type="paragraph" w:customStyle="1" w:styleId="CoverTitle">
    <w:name w:val="Cover Title"/>
    <w:basedOn w:val="Normal"/>
    <w:link w:val="CoverTitleChar"/>
    <w:qFormat/>
    <w:rsid w:val="00E25067"/>
    <w:pPr>
      <w:tabs>
        <w:tab w:val="right" w:pos="7200"/>
      </w:tabs>
      <w:spacing w:after="240"/>
    </w:pPr>
    <w:rPr>
      <w:bCs/>
      <w:sz w:val="48"/>
      <w:szCs w:val="20"/>
    </w:rPr>
  </w:style>
  <w:style w:type="character" w:customStyle="1" w:styleId="CoverTitleChar">
    <w:name w:val="Cover Title Char"/>
    <w:basedOn w:val="DefaultParagraphFont"/>
    <w:link w:val="CoverTitle"/>
    <w:rsid w:val="00E25067"/>
    <w:rPr>
      <w:rFonts w:ascii="Arial" w:hAnsi="Arial"/>
      <w:bCs/>
      <w:color w:val="212238"/>
      <w:sz w:val="48"/>
    </w:rPr>
  </w:style>
  <w:style w:type="numbering" w:customStyle="1" w:styleId="CurrentList1">
    <w:name w:val="Current List1"/>
    <w:rsid w:val="00E25067"/>
    <w:pPr>
      <w:numPr>
        <w:numId w:val="10"/>
      </w:numPr>
    </w:pPr>
  </w:style>
  <w:style w:type="paragraph" w:customStyle="1" w:styleId="DecimalAligned">
    <w:name w:val="Decimal Aligned"/>
    <w:basedOn w:val="Normal"/>
    <w:uiPriority w:val="40"/>
    <w:qFormat/>
    <w:rsid w:val="00E25067"/>
    <w:pPr>
      <w:tabs>
        <w:tab w:val="decimal" w:pos="360"/>
      </w:tabs>
      <w:spacing w:after="200" w:line="276" w:lineRule="auto"/>
    </w:pPr>
    <w:rPr>
      <w:rFonts w:asciiTheme="minorHAnsi" w:eastAsiaTheme="minorEastAsia" w:hAnsiTheme="minorHAnsi"/>
      <w:sz w:val="22"/>
      <w:szCs w:val="22"/>
    </w:rPr>
  </w:style>
  <w:style w:type="character" w:styleId="Emphasis">
    <w:name w:val="Emphasis"/>
    <w:basedOn w:val="DefaultParagraphFont"/>
    <w:qFormat/>
    <w:rsid w:val="00E25067"/>
    <w:rPr>
      <w:i/>
      <w:iCs/>
    </w:rPr>
  </w:style>
  <w:style w:type="paragraph" w:customStyle="1" w:styleId="FieldLabelInline">
    <w:name w:val="Field Label (Inline)"/>
    <w:basedOn w:val="BodyText"/>
    <w:link w:val="FieldLabelInlineChar"/>
    <w:rsid w:val="00E25067"/>
    <w:pPr>
      <w:spacing w:before="115" w:after="115"/>
      <w:ind w:right="230"/>
    </w:pPr>
    <w:rPr>
      <w:color w:val="797A86"/>
    </w:rPr>
  </w:style>
  <w:style w:type="character" w:customStyle="1" w:styleId="FieldLabelInlineChar">
    <w:name w:val="Field Label (Inline) Char"/>
    <w:basedOn w:val="BodyTextChar"/>
    <w:link w:val="FieldLabelInline"/>
    <w:rsid w:val="00E25067"/>
    <w:rPr>
      <w:rFonts w:ascii="Arial" w:hAnsi="Arial" w:cs="Arial"/>
      <w:color w:val="797A86"/>
    </w:rPr>
  </w:style>
  <w:style w:type="paragraph" w:customStyle="1" w:styleId="FieldValueInline">
    <w:name w:val="Field Value (Inline)"/>
    <w:basedOn w:val="BodyText"/>
    <w:link w:val="FieldValueInlineChar"/>
    <w:rsid w:val="00E25067"/>
    <w:pPr>
      <w:spacing w:before="115" w:after="115"/>
    </w:pPr>
  </w:style>
  <w:style w:type="character" w:customStyle="1" w:styleId="FieldValueInlineChar">
    <w:name w:val="Field Value (Inline) Char"/>
    <w:basedOn w:val="BodyTextChar"/>
    <w:link w:val="FieldValueInline"/>
    <w:rsid w:val="00E25067"/>
    <w:rPr>
      <w:rFonts w:ascii="Arial" w:hAnsi="Arial" w:cs="Arial"/>
      <w:color w:val="212238"/>
    </w:rPr>
  </w:style>
  <w:style w:type="paragraph" w:customStyle="1" w:styleId="FieldValueTableSpacerInline">
    <w:name w:val="Field Value Table Spacer (Inline)"/>
    <w:basedOn w:val="BodyText"/>
    <w:rsid w:val="00E25067"/>
    <w:pPr>
      <w:spacing w:before="115" w:after="0" w:line="240" w:lineRule="auto"/>
    </w:pPr>
    <w:rPr>
      <w:rFonts w:cs="Times New Roman"/>
      <w:sz w:val="10"/>
    </w:rPr>
  </w:style>
  <w:style w:type="paragraph" w:styleId="FootnoteText">
    <w:name w:val="footnote text"/>
    <w:basedOn w:val="Normal"/>
    <w:link w:val="FootnoteTextChar"/>
    <w:uiPriority w:val="99"/>
    <w:unhideWhenUsed/>
    <w:rsid w:val="00E25067"/>
    <w:rPr>
      <w:rFonts w:asciiTheme="minorHAnsi" w:eastAsiaTheme="minorEastAsia" w:hAnsiTheme="minorHAnsi"/>
      <w:szCs w:val="20"/>
    </w:rPr>
  </w:style>
  <w:style w:type="character" w:customStyle="1" w:styleId="FootnoteTextChar">
    <w:name w:val="Footnote Text Char"/>
    <w:basedOn w:val="DefaultParagraphFont"/>
    <w:link w:val="FootnoteText"/>
    <w:uiPriority w:val="99"/>
    <w:rsid w:val="00E25067"/>
    <w:rPr>
      <w:rFonts w:asciiTheme="minorHAnsi" w:eastAsiaTheme="minorEastAsia" w:hAnsiTheme="minorHAnsi"/>
      <w:color w:val="212238"/>
    </w:rPr>
  </w:style>
  <w:style w:type="paragraph" w:customStyle="1" w:styleId="HeadingGreyBackgroundNotNumbered">
    <w:name w:val="Heading Grey Background Not Numbered"/>
    <w:basedOn w:val="Normal"/>
    <w:rsid w:val="00E25067"/>
    <w:pPr>
      <w:pageBreakBefore/>
      <w:pBdr>
        <w:top w:val="double" w:sz="12" w:space="0" w:color="C0C0C0"/>
        <w:left w:val="double" w:sz="12" w:space="4" w:color="C0C0C0"/>
        <w:bottom w:val="double" w:sz="12" w:space="1" w:color="C0C0C0"/>
        <w:right w:val="double" w:sz="12" w:space="4" w:color="C0C0C0"/>
      </w:pBdr>
      <w:shd w:val="clear" w:color="auto" w:fill="C0C0C0"/>
    </w:pPr>
    <w:rPr>
      <w:b/>
      <w:bCs/>
      <w:color w:val="FFFFFF" w:themeColor="background1"/>
      <w:sz w:val="28"/>
      <w:szCs w:val="20"/>
    </w:rPr>
  </w:style>
  <w:style w:type="character" w:styleId="HTMLTypewriter">
    <w:name w:val="HTML Typewriter"/>
    <w:basedOn w:val="DefaultParagraphFont"/>
    <w:unhideWhenUsed/>
    <w:rsid w:val="00E25067"/>
    <w:rPr>
      <w:rFonts w:ascii="Consolas" w:hAnsi="Consolas"/>
      <w:sz w:val="20"/>
      <w:szCs w:val="20"/>
    </w:rPr>
  </w:style>
  <w:style w:type="paragraph" w:styleId="Index4">
    <w:name w:val="index 4"/>
    <w:basedOn w:val="Index1"/>
    <w:next w:val="Normal"/>
    <w:autoRedefine/>
    <w:semiHidden/>
    <w:unhideWhenUsed/>
    <w:rsid w:val="00E25067"/>
    <w:pPr>
      <w:ind w:left="800" w:hanging="200"/>
    </w:pPr>
  </w:style>
  <w:style w:type="paragraph" w:styleId="Index5">
    <w:name w:val="index 5"/>
    <w:basedOn w:val="Index1"/>
    <w:next w:val="Normal"/>
    <w:autoRedefine/>
    <w:semiHidden/>
    <w:unhideWhenUsed/>
    <w:rsid w:val="00E25067"/>
    <w:pPr>
      <w:ind w:left="1000" w:hanging="200"/>
    </w:pPr>
  </w:style>
  <w:style w:type="table" w:styleId="MediumList2-Accent1">
    <w:name w:val="Medium List 2 Accent 1"/>
    <w:basedOn w:val="TableNormal"/>
    <w:uiPriority w:val="66"/>
    <w:rsid w:val="00E25067"/>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5">
    <w:name w:val="Medium Shading 2 Accent 5"/>
    <w:basedOn w:val="TableNormal"/>
    <w:uiPriority w:val="64"/>
    <w:rsid w:val="00E25067"/>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nhideWhenUsed/>
    <w:rsid w:val="00E2506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E25067"/>
    <w:rPr>
      <w:rFonts w:asciiTheme="majorHAnsi" w:eastAsiaTheme="majorEastAsia" w:hAnsiTheme="majorHAnsi" w:cstheme="majorBidi"/>
      <w:color w:val="212238"/>
      <w:sz w:val="24"/>
      <w:szCs w:val="24"/>
      <w:shd w:val="pct20" w:color="auto" w:fill="auto"/>
    </w:rPr>
  </w:style>
  <w:style w:type="table" w:styleId="PlainTable1">
    <w:name w:val="Plain Table 1"/>
    <w:basedOn w:val="TableNormal"/>
    <w:uiPriority w:val="41"/>
    <w:rsid w:val="00E2506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QuoteListBullet">
    <w:name w:val="Quote List Bullet"/>
    <w:basedOn w:val="ListBullet"/>
    <w:link w:val="QuoteListBulletChar"/>
    <w:qFormat/>
    <w:rsid w:val="00E25067"/>
    <w:pPr>
      <w:ind w:left="1800" w:right="1440"/>
    </w:pPr>
    <w:rPr>
      <w:i/>
      <w:shd w:val="clear" w:color="auto" w:fill="FFFFFF"/>
    </w:rPr>
  </w:style>
  <w:style w:type="character" w:customStyle="1" w:styleId="QuoteListBulletChar">
    <w:name w:val="Quote List Bullet Char"/>
    <w:basedOn w:val="ListBulletChar"/>
    <w:link w:val="QuoteListBullet"/>
    <w:rsid w:val="00E25067"/>
    <w:rPr>
      <w:rFonts w:ascii="Arial" w:hAnsi="Arial" w:cs="Arial"/>
      <w:i/>
      <w:color w:val="212238"/>
    </w:rPr>
  </w:style>
  <w:style w:type="paragraph" w:customStyle="1" w:styleId="QuoteListBullet2">
    <w:name w:val="Quote List Bullet 2"/>
    <w:basedOn w:val="QuoteListBullet"/>
    <w:qFormat/>
    <w:rsid w:val="00E25067"/>
    <w:pPr>
      <w:numPr>
        <w:numId w:val="17"/>
      </w:numPr>
      <w:ind w:left="2376"/>
    </w:pPr>
    <w:rPr>
      <w:i w:val="0"/>
    </w:rPr>
  </w:style>
  <w:style w:type="paragraph" w:customStyle="1" w:styleId="QuoteListBullet3">
    <w:name w:val="Quote List Bullet 3"/>
    <w:basedOn w:val="QuoteListBullet"/>
    <w:qFormat/>
    <w:rsid w:val="00E25067"/>
    <w:pPr>
      <w:numPr>
        <w:numId w:val="18"/>
      </w:numPr>
      <w:ind w:left="2952"/>
    </w:pPr>
    <w:rPr>
      <w:i w:val="0"/>
    </w:rPr>
  </w:style>
  <w:style w:type="paragraph" w:customStyle="1" w:styleId="QuoteListBullet4">
    <w:name w:val="Quote List Bullet 4"/>
    <w:basedOn w:val="QuoteListBullet"/>
    <w:qFormat/>
    <w:rsid w:val="00E25067"/>
    <w:pPr>
      <w:numPr>
        <w:ilvl w:val="3"/>
      </w:numPr>
      <w:ind w:left="3528" w:hanging="360"/>
    </w:pPr>
  </w:style>
  <w:style w:type="paragraph" w:customStyle="1" w:styleId="QuoteOL1">
    <w:name w:val="Quote OL 1"/>
    <w:basedOn w:val="ListParagraph"/>
    <w:qFormat/>
    <w:rsid w:val="00E25067"/>
    <w:pPr>
      <w:numPr>
        <w:numId w:val="20"/>
      </w:numPr>
      <w:spacing w:before="120" w:after="120" w:line="260" w:lineRule="atLeast"/>
      <w:ind w:right="1440"/>
      <w:contextualSpacing w:val="0"/>
    </w:pPr>
    <w:rPr>
      <w:i/>
    </w:rPr>
  </w:style>
  <w:style w:type="paragraph" w:customStyle="1" w:styleId="QuoteOL2">
    <w:name w:val="Quote OL 2"/>
    <w:basedOn w:val="ListParagraph"/>
    <w:qFormat/>
    <w:rsid w:val="00E25067"/>
    <w:pPr>
      <w:numPr>
        <w:ilvl w:val="1"/>
        <w:numId w:val="20"/>
      </w:numPr>
      <w:spacing w:before="120" w:after="120" w:line="260" w:lineRule="atLeast"/>
      <w:ind w:left="2376" w:right="1440"/>
      <w:contextualSpacing w:val="0"/>
    </w:pPr>
    <w:rPr>
      <w:i/>
    </w:rPr>
  </w:style>
  <w:style w:type="paragraph" w:customStyle="1" w:styleId="QuoteOL3">
    <w:name w:val="Quote OL 3"/>
    <w:basedOn w:val="ListParagraph"/>
    <w:qFormat/>
    <w:rsid w:val="00E25067"/>
    <w:pPr>
      <w:numPr>
        <w:numId w:val="19"/>
      </w:numPr>
      <w:spacing w:before="120" w:after="120" w:line="260" w:lineRule="atLeast"/>
      <w:ind w:left="2952" w:right="1440"/>
      <w:contextualSpacing w:val="0"/>
    </w:pPr>
    <w:rPr>
      <w:i/>
    </w:rPr>
  </w:style>
  <w:style w:type="paragraph" w:customStyle="1" w:styleId="QuoteOL4">
    <w:name w:val="Quote OL 4"/>
    <w:basedOn w:val="ListParagraph"/>
    <w:qFormat/>
    <w:rsid w:val="00E25067"/>
    <w:pPr>
      <w:numPr>
        <w:ilvl w:val="3"/>
        <w:numId w:val="20"/>
      </w:numPr>
      <w:spacing w:before="120" w:after="120" w:line="260" w:lineRule="atLeast"/>
      <w:ind w:left="3528" w:right="1440"/>
      <w:contextualSpacing w:val="0"/>
    </w:pPr>
    <w:rPr>
      <w:i/>
    </w:rPr>
  </w:style>
  <w:style w:type="paragraph" w:customStyle="1" w:styleId="TableText">
    <w:name w:val="Table Text"/>
    <w:rsid w:val="00E25067"/>
    <w:pPr>
      <w:spacing w:before="115" w:after="115" w:line="260" w:lineRule="atLeast"/>
      <w:ind w:left="115" w:right="115"/>
    </w:pPr>
    <w:rPr>
      <w:rFonts w:ascii="Arial" w:hAnsi="Arial" w:cs="Arial"/>
      <w:szCs w:val="24"/>
    </w:rPr>
  </w:style>
  <w:style w:type="paragraph" w:customStyle="1" w:styleId="TableListBullet">
    <w:name w:val="Table List Bullet"/>
    <w:basedOn w:val="TableText"/>
    <w:qFormat/>
    <w:rsid w:val="00E25067"/>
    <w:pPr>
      <w:numPr>
        <w:numId w:val="24"/>
      </w:numPr>
    </w:pPr>
    <w:rPr>
      <w:color w:val="212238"/>
    </w:rPr>
  </w:style>
  <w:style w:type="paragraph" w:customStyle="1" w:styleId="TableListBullet4">
    <w:name w:val="Table List Bullet 4"/>
    <w:basedOn w:val="TableListBullet"/>
    <w:qFormat/>
    <w:rsid w:val="00E25067"/>
    <w:pPr>
      <w:numPr>
        <w:ilvl w:val="3"/>
      </w:numPr>
      <w:ind w:left="2203"/>
    </w:pPr>
  </w:style>
  <w:style w:type="character" w:customStyle="1" w:styleId="SpacerChar1">
    <w:name w:val="Spacer Char1"/>
    <w:basedOn w:val="DefaultParagraphFont"/>
    <w:link w:val="Spacer"/>
    <w:rsid w:val="00E25067"/>
    <w:rPr>
      <w:rFonts w:ascii="Century Gothic" w:hAnsi="Century Gothic"/>
      <w:bCs/>
      <w:iCs/>
      <w:sz w:val="8"/>
      <w:szCs w:val="8"/>
    </w:rPr>
  </w:style>
  <w:style w:type="paragraph" w:customStyle="1" w:styleId="spacer0">
    <w:name w:val="spacer"/>
    <w:basedOn w:val="Normal"/>
    <w:rsid w:val="00E25067"/>
    <w:rPr>
      <w:rFonts w:cs="Arial"/>
      <w:b/>
      <w:bCs/>
      <w:sz w:val="12"/>
      <w:szCs w:val="12"/>
    </w:rPr>
  </w:style>
  <w:style w:type="numbering" w:customStyle="1" w:styleId="StyleBulleted">
    <w:name w:val="Style Bulleted"/>
    <w:basedOn w:val="NoList"/>
    <w:rsid w:val="00E25067"/>
    <w:pPr>
      <w:numPr>
        <w:numId w:val="21"/>
      </w:numPr>
    </w:pPr>
  </w:style>
  <w:style w:type="paragraph" w:customStyle="1" w:styleId="StyleCenturyGothic10ptRightAfter6pt">
    <w:name w:val="Style Century Gothic 10 pt Right After:  6 pt"/>
    <w:basedOn w:val="Normal"/>
    <w:rsid w:val="00E25067"/>
    <w:pPr>
      <w:spacing w:after="120"/>
      <w:jc w:val="right"/>
    </w:pPr>
    <w:rPr>
      <w:szCs w:val="20"/>
    </w:rPr>
  </w:style>
  <w:style w:type="paragraph" w:customStyle="1" w:styleId="StyleHeading2After0pt">
    <w:name w:val="Style Heading 2 + After:  0 pt"/>
    <w:basedOn w:val="Heading2"/>
    <w:rsid w:val="00E25067"/>
    <w:pPr>
      <w:framePr w:wrap="around" w:hAnchor="text"/>
    </w:pPr>
    <w:rPr>
      <w:rFonts w:cs="Times New Roman"/>
      <w:bCs/>
      <w:iCs w:val="0"/>
      <w:szCs w:val="20"/>
    </w:rPr>
  </w:style>
  <w:style w:type="paragraph" w:customStyle="1" w:styleId="StyleLeft05">
    <w:name w:val="Style Left:  0.5&quot;"/>
    <w:basedOn w:val="Normal"/>
    <w:link w:val="StyleLeft05Char"/>
    <w:rsid w:val="00E25067"/>
    <w:pPr>
      <w:ind w:left="1440"/>
    </w:pPr>
    <w:rPr>
      <w:szCs w:val="20"/>
    </w:rPr>
  </w:style>
  <w:style w:type="character" w:customStyle="1" w:styleId="StyleLeft05Char">
    <w:name w:val="Style Left:  0.5&quot; Char"/>
    <w:basedOn w:val="DefaultParagraphFont"/>
    <w:link w:val="StyleLeft05"/>
    <w:rsid w:val="00E25067"/>
    <w:rPr>
      <w:rFonts w:ascii="Arial" w:hAnsi="Arial"/>
      <w:color w:val="212238"/>
    </w:rPr>
  </w:style>
  <w:style w:type="paragraph" w:customStyle="1" w:styleId="StyleListBulletAfter75pt">
    <w:name w:val="Style List Bullet + After:  7.5 pt"/>
    <w:basedOn w:val="ListBullet"/>
    <w:rsid w:val="00E25067"/>
  </w:style>
  <w:style w:type="paragraph" w:customStyle="1" w:styleId="StyleTableTextLeft0Before0ptAfter0pt">
    <w:name w:val="Style Table Text + Left:  0&quot; Before:  0 pt After:  0 pt"/>
    <w:basedOn w:val="Normal"/>
    <w:rsid w:val="00E25067"/>
    <w:pPr>
      <w:spacing w:before="40" w:after="40"/>
    </w:pPr>
    <w:rPr>
      <w:szCs w:val="20"/>
    </w:rPr>
  </w:style>
  <w:style w:type="paragraph" w:customStyle="1" w:styleId="TandemTableBody">
    <w:name w:val="Tandem Table Body"/>
    <w:basedOn w:val="TableText"/>
    <w:qFormat/>
    <w:rsid w:val="00E25067"/>
  </w:style>
  <w:style w:type="paragraph" w:customStyle="1" w:styleId="StyleTandemTableBodyRight">
    <w:name w:val="Style Tandem Table Body + Right"/>
    <w:basedOn w:val="TandemTableBody"/>
    <w:rsid w:val="00E25067"/>
    <w:pPr>
      <w:jc w:val="right"/>
    </w:pPr>
    <w:rPr>
      <w:szCs w:val="20"/>
    </w:rPr>
  </w:style>
  <w:style w:type="paragraph" w:customStyle="1" w:styleId="TandemTableHeaderBase">
    <w:name w:val="Tandem Table Header Base"/>
    <w:link w:val="TandemTableHeaderBaseChar"/>
    <w:rsid w:val="00E25067"/>
    <w:pPr>
      <w:spacing w:before="115" w:after="115"/>
      <w:ind w:left="115" w:right="115"/>
    </w:pPr>
    <w:rPr>
      <w:rFonts w:ascii="Arial" w:hAnsi="Arial"/>
      <w:b/>
      <w:szCs w:val="24"/>
    </w:rPr>
  </w:style>
  <w:style w:type="character" w:customStyle="1" w:styleId="TandemTableHeaderBaseChar">
    <w:name w:val="Tandem Table Header Base Char"/>
    <w:basedOn w:val="DefaultParagraphFont"/>
    <w:link w:val="TandemTableHeaderBase"/>
    <w:rsid w:val="00E25067"/>
    <w:rPr>
      <w:rFonts w:ascii="Arial" w:hAnsi="Arial"/>
      <w:b/>
      <w:szCs w:val="24"/>
    </w:rPr>
  </w:style>
  <w:style w:type="paragraph" w:customStyle="1" w:styleId="TandemTableHeaderRight">
    <w:name w:val="Tandem Table Header Right"/>
    <w:basedOn w:val="TandemTableHeaderBase"/>
    <w:rsid w:val="00E25067"/>
    <w:pPr>
      <w:keepNext/>
      <w:jc w:val="right"/>
    </w:pPr>
    <w:rPr>
      <w:b w:val="0"/>
    </w:rPr>
  </w:style>
  <w:style w:type="paragraph" w:customStyle="1" w:styleId="StyleTandemTableHeaderRight">
    <w:name w:val="Style Tandem Table Header Right +"/>
    <w:basedOn w:val="TandemTableHeaderRight"/>
    <w:rsid w:val="00E25067"/>
    <w:pPr>
      <w:spacing w:before="0" w:after="0"/>
    </w:pPr>
    <w:rPr>
      <w:b/>
      <w:bCs/>
    </w:rPr>
  </w:style>
  <w:style w:type="character" w:styleId="SubtleEmphasis">
    <w:name w:val="Subtle Emphasis"/>
    <w:basedOn w:val="DefaultParagraphFont"/>
    <w:uiPriority w:val="19"/>
    <w:qFormat/>
    <w:rsid w:val="00E25067"/>
    <w:rPr>
      <w:i/>
      <w:iCs/>
    </w:rPr>
  </w:style>
  <w:style w:type="table" w:styleId="TableGridLight">
    <w:name w:val="Grid Table Light"/>
    <w:basedOn w:val="TableNormal"/>
    <w:uiPriority w:val="40"/>
    <w:rsid w:val="00E250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Header">
    <w:name w:val="Table Header"/>
    <w:basedOn w:val="Normal"/>
    <w:next w:val="TableText"/>
    <w:rsid w:val="00E25067"/>
    <w:pPr>
      <w:spacing w:before="20" w:after="20"/>
      <w:ind w:left="72"/>
    </w:pPr>
    <w:rPr>
      <w:rFonts w:cs="Arial"/>
      <w:b/>
      <w:bCs/>
      <w:color w:val="FFFFFF"/>
      <w:szCs w:val="20"/>
    </w:rPr>
  </w:style>
  <w:style w:type="paragraph" w:customStyle="1" w:styleId="TableListBullet2">
    <w:name w:val="Table List Bullet 2"/>
    <w:basedOn w:val="TableListBullet"/>
    <w:qFormat/>
    <w:rsid w:val="00E25067"/>
    <w:pPr>
      <w:numPr>
        <w:ilvl w:val="1"/>
      </w:numPr>
      <w:ind w:left="1051"/>
    </w:pPr>
  </w:style>
  <w:style w:type="paragraph" w:customStyle="1" w:styleId="TableListBullet3">
    <w:name w:val="Table List Bullet 3"/>
    <w:basedOn w:val="TableListBullet"/>
    <w:qFormat/>
    <w:rsid w:val="00E25067"/>
    <w:pPr>
      <w:numPr>
        <w:ilvl w:val="2"/>
      </w:numPr>
      <w:ind w:left="1627"/>
    </w:pPr>
  </w:style>
  <w:style w:type="paragraph" w:customStyle="1" w:styleId="TableOL1">
    <w:name w:val="Table OL 1"/>
    <w:basedOn w:val="OL1"/>
    <w:qFormat/>
    <w:rsid w:val="00E25067"/>
    <w:pPr>
      <w:numPr>
        <w:numId w:val="25"/>
      </w:numPr>
      <w:spacing w:before="115" w:after="115"/>
      <w:ind w:right="115"/>
    </w:pPr>
  </w:style>
  <w:style w:type="paragraph" w:customStyle="1" w:styleId="TableOL2">
    <w:name w:val="Table OL 2"/>
    <w:basedOn w:val="TableOL1"/>
    <w:qFormat/>
    <w:rsid w:val="00E25067"/>
    <w:pPr>
      <w:numPr>
        <w:ilvl w:val="1"/>
      </w:numPr>
      <w:ind w:left="1051"/>
    </w:pPr>
  </w:style>
  <w:style w:type="paragraph" w:customStyle="1" w:styleId="TableOL3">
    <w:name w:val="Table OL 3"/>
    <w:basedOn w:val="TableOL2"/>
    <w:qFormat/>
    <w:rsid w:val="00E25067"/>
    <w:pPr>
      <w:numPr>
        <w:ilvl w:val="2"/>
      </w:numPr>
      <w:ind w:left="1627" w:hanging="360"/>
    </w:pPr>
  </w:style>
  <w:style w:type="paragraph" w:customStyle="1" w:styleId="TableOL4">
    <w:name w:val="Table OL 4"/>
    <w:basedOn w:val="TableOL2"/>
    <w:qFormat/>
    <w:rsid w:val="00E25067"/>
    <w:pPr>
      <w:numPr>
        <w:ilvl w:val="3"/>
      </w:numPr>
      <w:ind w:left="2203"/>
    </w:pPr>
  </w:style>
  <w:style w:type="table" w:customStyle="1" w:styleId="TandemTable">
    <w:name w:val="Tandem Table"/>
    <w:basedOn w:val="TableNormal"/>
    <w:uiPriority w:val="99"/>
    <w:rsid w:val="00771156"/>
    <w:pPr>
      <w:spacing w:before="115" w:after="115"/>
    </w:pPr>
    <w:rPr>
      <w:rFonts w:ascii="Arial" w:hAnsi="Arial"/>
      <w:color w:val="212238"/>
    </w:rPr>
    <w:tblPr>
      <w:tblStyleRowBandSize w:val="1"/>
      <w:tblStyleColBandSize w:val="1"/>
      <w:tblBorders>
        <w:top w:val="single" w:sz="6" w:space="0" w:color="C7C7CB"/>
        <w:left w:val="single" w:sz="6" w:space="0" w:color="C7C7CB"/>
        <w:bottom w:val="single" w:sz="6" w:space="0" w:color="C7C7CB"/>
        <w:right w:val="single" w:sz="6" w:space="0" w:color="C7C7CB"/>
        <w:insideH w:val="single" w:sz="6" w:space="0" w:color="C7C7CB"/>
        <w:insideV w:val="single" w:sz="6" w:space="0" w:color="C7C7CB"/>
      </w:tblBorders>
      <w:tblCellMar>
        <w:left w:w="0" w:type="dxa"/>
        <w:right w:w="0" w:type="dxa"/>
      </w:tblCellMar>
    </w:tblPr>
    <w:tcPr>
      <w:shd w:val="clear" w:color="auto" w:fill="auto"/>
    </w:tcPr>
    <w:tblStylePr w:type="firstRow">
      <w:pPr>
        <w:keepNext/>
        <w:wordWrap/>
        <w:jc w:val="left"/>
      </w:pPr>
      <w:rPr>
        <w:rFonts w:ascii="Arial" w:hAnsi="Arial"/>
        <w:b/>
        <w:color w:val="FFFFFF"/>
        <w:sz w:val="20"/>
      </w:rPr>
      <w:tblPr/>
      <w:tcPr>
        <w:tcBorders>
          <w:top w:val="single" w:sz="6" w:space="0" w:color="4E81EE"/>
          <w:left w:val="single" w:sz="6" w:space="0" w:color="4E81EE"/>
          <w:bottom w:val="single" w:sz="6" w:space="0" w:color="797A86"/>
          <w:right w:val="single" w:sz="6" w:space="0" w:color="4E81EE"/>
          <w:insideH w:val="nil"/>
          <w:insideV w:val="single" w:sz="6" w:space="0" w:color="4E81EE"/>
          <w:tl2br w:val="nil"/>
          <w:tr2bl w:val="nil"/>
        </w:tcBorders>
        <w:shd w:val="clear" w:color="auto" w:fill="4E81EE"/>
      </w:tcPr>
    </w:tblStylePr>
    <w:tblStylePr w:type="firstCol">
      <w:rPr>
        <w:rFonts w:ascii="Arial" w:hAnsi="Arial"/>
        <w:b/>
        <w:sz w:val="20"/>
      </w:rPr>
      <w:tblPr/>
      <w:tcPr>
        <w:tcBorders>
          <w:top w:val="nil"/>
          <w:left w:val="single" w:sz="6" w:space="0" w:color="C7C7CB"/>
          <w:bottom w:val="single" w:sz="6" w:space="0" w:color="C7C7CB"/>
          <w:right w:val="single" w:sz="6" w:space="0" w:color="797A86"/>
          <w:insideH w:val="single" w:sz="6" w:space="0" w:color="C7C7CB"/>
          <w:insideV w:val="single" w:sz="6" w:space="0" w:color="C7C7CB"/>
          <w:tl2br w:val="nil"/>
          <w:tr2bl w:val="nil"/>
        </w:tcBorders>
        <w:shd w:val="clear" w:color="auto" w:fill="E4E4E7"/>
      </w:tcPr>
    </w:tblStylePr>
    <w:tblStylePr w:type="band1Horz">
      <w:pPr>
        <w:jc w:val="left"/>
      </w:pPr>
      <w:rPr>
        <w:rFonts w:ascii="Arial" w:hAnsi="Arial"/>
        <w:sz w:val="20"/>
      </w:rPr>
      <w:tblPr/>
      <w:trPr>
        <w:cantSplit/>
      </w:trPr>
      <w:tcPr>
        <w:vAlign w:val="center"/>
      </w:tcPr>
    </w:tblStylePr>
    <w:tblStylePr w:type="band2Horz">
      <w:pPr>
        <w:jc w:val="left"/>
      </w:pPr>
      <w:rPr>
        <w:rFonts w:ascii="Arial" w:hAnsi="Arial"/>
        <w:sz w:val="20"/>
      </w:rPr>
      <w:tblPr/>
      <w:trPr>
        <w:cantSplit/>
      </w:trPr>
      <w:tcPr>
        <w:shd w:val="clear" w:color="auto" w:fill="F5F5F7"/>
        <w:vAlign w:val="center"/>
      </w:tcPr>
    </w:tblStylePr>
  </w:style>
  <w:style w:type="paragraph" w:customStyle="1" w:styleId="TandemTableHeader">
    <w:name w:val="Tandem Table Header"/>
    <w:qFormat/>
    <w:rsid w:val="00E25067"/>
    <w:pPr>
      <w:ind w:left="115" w:right="115"/>
    </w:pPr>
    <w:rPr>
      <w:rFonts w:ascii="Arial" w:hAnsi="Arial"/>
      <w:color w:val="FFFFFF" w:themeColor="background1"/>
      <w:szCs w:val="24"/>
    </w:rPr>
  </w:style>
  <w:style w:type="paragraph" w:customStyle="1" w:styleId="TandemTableHeaderCentered">
    <w:name w:val="Tandem Table Header Centered"/>
    <w:basedOn w:val="TandemTableHeaderBase"/>
    <w:qFormat/>
    <w:rsid w:val="00E25067"/>
    <w:pPr>
      <w:jc w:val="center"/>
    </w:pPr>
    <w:rPr>
      <w:b w:val="0"/>
    </w:rPr>
  </w:style>
  <w:style w:type="paragraph" w:customStyle="1" w:styleId="TandemTableHeaderInline">
    <w:name w:val="Tandem Table Header Inline"/>
    <w:basedOn w:val="TandemTableHeaderBase"/>
    <w:qFormat/>
    <w:rsid w:val="00E25067"/>
    <w:pPr>
      <w:keepNext/>
    </w:pPr>
    <w:rPr>
      <w:b w:val="0"/>
    </w:rPr>
  </w:style>
  <w:style w:type="paragraph" w:customStyle="1" w:styleId="TandemTableHeaderLeft">
    <w:name w:val="Tandem Table Header Left"/>
    <w:basedOn w:val="TandemTableHeaderBase"/>
    <w:rsid w:val="00E25067"/>
    <w:rPr>
      <w:b w:val="0"/>
      <w:bCs/>
    </w:rPr>
  </w:style>
  <w:style w:type="paragraph" w:styleId="Title">
    <w:name w:val="Title"/>
    <w:basedOn w:val="Normal"/>
    <w:next w:val="Normal"/>
    <w:link w:val="TitleChar"/>
    <w:qFormat/>
    <w:rsid w:val="00E2506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25067"/>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E25067"/>
    <w:pPr>
      <w:keepLines/>
      <w:pageBreakBefore w:val="0"/>
      <w:numPr>
        <w:numId w:val="0"/>
      </w:numPr>
      <w:spacing w:before="240" w:after="0" w:line="259" w:lineRule="auto"/>
      <w:outlineLvl w:val="9"/>
    </w:pPr>
    <w:rPr>
      <w:rFonts w:asciiTheme="majorHAnsi" w:eastAsiaTheme="majorEastAsia" w:hAnsiTheme="majorHAnsi" w:cstheme="majorBidi"/>
      <w:b/>
      <w:bCs w:val="0"/>
      <w:color w:val="365F91" w:themeColor="accent1" w:themeShade="BF"/>
      <w:kern w:val="0"/>
      <w:sz w:val="32"/>
      <w:szCs w:val="32"/>
    </w:rPr>
  </w:style>
  <w:style w:type="paragraph" w:customStyle="1" w:styleId="ColorDotAdvanced">
    <w:name w:val="Color Dot Advanced"/>
    <w:basedOn w:val="ColorDot"/>
    <w:qFormat/>
    <w:rsid w:val="00E25067"/>
    <w:rPr>
      <w:color w:val="384D8C"/>
    </w:rPr>
  </w:style>
  <w:style w:type="paragraph" w:customStyle="1" w:styleId="ColorDotBaseline">
    <w:name w:val="Color Dot Baseline"/>
    <w:basedOn w:val="ColorDot"/>
    <w:qFormat/>
    <w:rsid w:val="00E25067"/>
    <w:rPr>
      <w:color w:val="668CFF"/>
    </w:rPr>
  </w:style>
  <w:style w:type="paragraph" w:customStyle="1" w:styleId="ColorDotEvolving">
    <w:name w:val="Color Dot Evolving"/>
    <w:basedOn w:val="ColorDot"/>
    <w:qFormat/>
    <w:rsid w:val="00E25067"/>
    <w:rPr>
      <w:color w:val="5777D9"/>
    </w:rPr>
  </w:style>
  <w:style w:type="paragraph" w:customStyle="1" w:styleId="ColorDotInnovative">
    <w:name w:val="Color Dot Innovative"/>
    <w:basedOn w:val="ColorDot"/>
    <w:qFormat/>
    <w:rsid w:val="00E25067"/>
    <w:rPr>
      <w:color w:val="293866"/>
    </w:rPr>
  </w:style>
  <w:style w:type="paragraph" w:customStyle="1" w:styleId="ColorDotIntermediate">
    <w:name w:val="Color Dot Intermediate"/>
    <w:basedOn w:val="ColorDot"/>
    <w:qFormat/>
    <w:rsid w:val="00E25067"/>
    <w:rPr>
      <w:color w:val="4762B3"/>
    </w:rPr>
  </w:style>
  <w:style w:type="character" w:customStyle="1" w:styleId="ColorDotInlineSub-Baseline">
    <w:name w:val="Color Dot Inline Sub-Baseline"/>
    <w:basedOn w:val="ColorDotInlineRed"/>
    <w:uiPriority w:val="1"/>
    <w:qFormat/>
    <w:rsid w:val="00E25067"/>
    <w:rPr>
      <w:color w:val="FF504A"/>
      <w:spacing w:val="80"/>
      <w:position w:val="0"/>
      <w:sz w:val="22"/>
    </w:rPr>
  </w:style>
  <w:style w:type="paragraph" w:customStyle="1" w:styleId="ColorDotSub-Baseline">
    <w:name w:val="Color Dot Sub-Baseline"/>
    <w:basedOn w:val="ColorDot"/>
    <w:qFormat/>
    <w:rsid w:val="00E25067"/>
    <w:rPr>
      <w:color w:val="FF504A"/>
    </w:rPr>
  </w:style>
  <w:style w:type="character" w:customStyle="1" w:styleId="ColorDotInlineWhite">
    <w:name w:val="Color Dot Inline White"/>
    <w:basedOn w:val="ColorDotInline"/>
    <w:uiPriority w:val="1"/>
    <w:qFormat/>
    <w:rsid w:val="00E25067"/>
    <w:rPr>
      <w:color w:val="FFFFFF" w:themeColor="background1"/>
      <w:spacing w:val="80"/>
      <w:position w:val="0"/>
      <w:sz w:val="22"/>
      <w14:textOutline w14:w="9525" w14:cap="rnd" w14:cmpd="sng" w14:algn="ctr">
        <w14:solidFill>
          <w14:srgbClr w14:val="212238"/>
        </w14:solidFill>
        <w14:prstDash w14:val="solid"/>
        <w14:round/>
      </w14:textOutline>
    </w:rPr>
  </w:style>
  <w:style w:type="paragraph" w:customStyle="1" w:styleId="ColorDotWhite">
    <w:name w:val="Color Dot White"/>
    <w:basedOn w:val="ColorDot"/>
    <w:qFormat/>
    <w:rsid w:val="00E25067"/>
    <w:rPr>
      <w:color w:val="FFFFFF" w:themeColor="background1"/>
      <w14:textOutline w14:w="9525" w14:cap="rnd" w14:cmpd="sng" w14:algn="ctr">
        <w14:solidFill>
          <w14:srgbClr w14:val="212238"/>
        </w14:solidFill>
        <w14:prstDash w14:val="solid"/>
        <w14:round/>
      </w14:textOutline>
    </w:rPr>
  </w:style>
  <w:style w:type="character" w:customStyle="1" w:styleId="CommentSubjectChar">
    <w:name w:val="Comment Subject Char"/>
    <w:basedOn w:val="CommentTextChar"/>
    <w:link w:val="CommentSubject"/>
    <w:semiHidden/>
    <w:rsid w:val="00E25067"/>
    <w:rPr>
      <w:rFonts w:ascii="Arial" w:hAnsi="Arial"/>
      <w:b/>
      <w:bCs/>
      <w:color w:val="212238"/>
    </w:rPr>
  </w:style>
  <w:style w:type="character" w:customStyle="1" w:styleId="Heading1Char">
    <w:name w:val="Heading 1 Char"/>
    <w:basedOn w:val="DefaultParagraphFont"/>
    <w:link w:val="Heading1"/>
    <w:rsid w:val="00E25067"/>
    <w:rPr>
      <w:rFonts w:ascii="Arial" w:hAnsi="Arial" w:cs="Arial"/>
      <w:bCs/>
      <w:color w:val="4E81EE"/>
      <w:kern w:val="32"/>
      <w:sz w:val="40"/>
      <w:szCs w:val="28"/>
    </w:rPr>
  </w:style>
  <w:style w:type="character" w:customStyle="1" w:styleId="Heading6Char">
    <w:name w:val="Heading 6 Char"/>
    <w:basedOn w:val="DefaultParagraphFont"/>
    <w:link w:val="Heading6"/>
    <w:rsid w:val="00E25067"/>
    <w:rPr>
      <w:rFonts w:ascii="Arial" w:hAnsi="Arial"/>
      <w:i/>
      <w:color w:val="797A86"/>
      <w:szCs w:val="24"/>
    </w:rPr>
  </w:style>
  <w:style w:type="character" w:customStyle="1" w:styleId="Heading7Char">
    <w:name w:val="Heading 7 Char"/>
    <w:basedOn w:val="DefaultParagraphFont"/>
    <w:link w:val="Heading7"/>
    <w:rsid w:val="00E25067"/>
    <w:rPr>
      <w:rFonts w:ascii="Arial" w:hAnsi="Arial"/>
      <w:color w:val="212238"/>
      <w:szCs w:val="24"/>
    </w:rPr>
  </w:style>
  <w:style w:type="character" w:customStyle="1" w:styleId="Heading8Char">
    <w:name w:val="Heading 8 Char"/>
    <w:basedOn w:val="DefaultParagraphFont"/>
    <w:link w:val="Heading8"/>
    <w:rsid w:val="00E25067"/>
    <w:rPr>
      <w:rFonts w:ascii="Arial" w:hAnsi="Arial"/>
      <w:i/>
      <w:iCs/>
      <w:color w:val="212238"/>
      <w:szCs w:val="24"/>
    </w:rPr>
  </w:style>
  <w:style w:type="character" w:customStyle="1" w:styleId="Heading9Char">
    <w:name w:val="Heading 9 Char"/>
    <w:basedOn w:val="DefaultParagraphFont"/>
    <w:link w:val="Heading9"/>
    <w:rsid w:val="00E25067"/>
    <w:rPr>
      <w:rFonts w:ascii="Arial" w:hAnsi="Arial" w:cs="Arial"/>
      <w:color w:val="212238"/>
      <w:sz w:val="22"/>
      <w:szCs w:val="22"/>
    </w:rPr>
  </w:style>
  <w:style w:type="paragraph" w:customStyle="1" w:styleId="TableSpacer">
    <w:name w:val="Table Spacer"/>
    <w:basedOn w:val="BodyText"/>
    <w:qFormat/>
    <w:rsid w:val="00E25067"/>
    <w:pPr>
      <w:spacing w:after="0" w:line="240" w:lineRule="auto"/>
    </w:pPr>
  </w:style>
  <w:style w:type="table" w:customStyle="1" w:styleId="TandemInlineTable">
    <w:name w:val="Tandem Inline Table"/>
    <w:basedOn w:val="TableNormal"/>
    <w:uiPriority w:val="99"/>
    <w:rsid w:val="00DF6797"/>
    <w:rPr>
      <w:rFonts w:ascii="Arial" w:eastAsiaTheme="minorHAnsi" w:hAnsi="Arial" w:cstheme="minorBidi"/>
      <w:szCs w:val="22"/>
    </w:rPr>
    <w:tblPr>
      <w:tblBorders>
        <w:top w:val="single" w:sz="6" w:space="0" w:color="C7C7CB"/>
        <w:bottom w:val="single" w:sz="6" w:space="0" w:color="C7C7CB"/>
        <w:insideH w:val="single" w:sz="6" w:space="0" w:color="C7C7CB"/>
      </w:tblBorders>
      <w:tblCellMar>
        <w:left w:w="0" w:type="dxa"/>
        <w:right w:w="0" w:type="dxa"/>
      </w:tblCellMar>
    </w:tblPr>
    <w:trPr>
      <w:cantSplit/>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6590">
      <w:bodyDiv w:val="1"/>
      <w:marLeft w:val="0"/>
      <w:marRight w:val="0"/>
      <w:marTop w:val="0"/>
      <w:marBottom w:val="0"/>
      <w:divBdr>
        <w:top w:val="none" w:sz="0" w:space="0" w:color="auto"/>
        <w:left w:val="none" w:sz="0" w:space="0" w:color="auto"/>
        <w:bottom w:val="none" w:sz="0" w:space="0" w:color="auto"/>
        <w:right w:val="none" w:sz="0" w:space="0" w:color="auto"/>
      </w:divBdr>
    </w:div>
    <w:div w:id="34543326">
      <w:bodyDiv w:val="1"/>
      <w:marLeft w:val="0"/>
      <w:marRight w:val="0"/>
      <w:marTop w:val="0"/>
      <w:marBottom w:val="0"/>
      <w:divBdr>
        <w:top w:val="none" w:sz="0" w:space="0" w:color="auto"/>
        <w:left w:val="none" w:sz="0" w:space="0" w:color="auto"/>
        <w:bottom w:val="none" w:sz="0" w:space="0" w:color="auto"/>
        <w:right w:val="none" w:sz="0" w:space="0" w:color="auto"/>
      </w:divBdr>
    </w:div>
    <w:div w:id="60255383">
      <w:bodyDiv w:val="1"/>
      <w:marLeft w:val="0"/>
      <w:marRight w:val="0"/>
      <w:marTop w:val="0"/>
      <w:marBottom w:val="0"/>
      <w:divBdr>
        <w:top w:val="none" w:sz="0" w:space="0" w:color="auto"/>
        <w:left w:val="none" w:sz="0" w:space="0" w:color="auto"/>
        <w:bottom w:val="none" w:sz="0" w:space="0" w:color="auto"/>
        <w:right w:val="none" w:sz="0" w:space="0" w:color="auto"/>
      </w:divBdr>
    </w:div>
    <w:div w:id="83037163">
      <w:bodyDiv w:val="1"/>
      <w:marLeft w:val="0"/>
      <w:marRight w:val="0"/>
      <w:marTop w:val="0"/>
      <w:marBottom w:val="0"/>
      <w:divBdr>
        <w:top w:val="none" w:sz="0" w:space="0" w:color="auto"/>
        <w:left w:val="none" w:sz="0" w:space="0" w:color="auto"/>
        <w:bottom w:val="none" w:sz="0" w:space="0" w:color="auto"/>
        <w:right w:val="none" w:sz="0" w:space="0" w:color="auto"/>
      </w:divBdr>
    </w:div>
    <w:div w:id="109784764">
      <w:bodyDiv w:val="1"/>
      <w:marLeft w:val="0"/>
      <w:marRight w:val="0"/>
      <w:marTop w:val="0"/>
      <w:marBottom w:val="0"/>
      <w:divBdr>
        <w:top w:val="none" w:sz="0" w:space="0" w:color="auto"/>
        <w:left w:val="none" w:sz="0" w:space="0" w:color="auto"/>
        <w:bottom w:val="none" w:sz="0" w:space="0" w:color="auto"/>
        <w:right w:val="none" w:sz="0" w:space="0" w:color="auto"/>
      </w:divBdr>
    </w:div>
    <w:div w:id="220530755">
      <w:bodyDiv w:val="1"/>
      <w:marLeft w:val="0"/>
      <w:marRight w:val="0"/>
      <w:marTop w:val="0"/>
      <w:marBottom w:val="0"/>
      <w:divBdr>
        <w:top w:val="none" w:sz="0" w:space="0" w:color="auto"/>
        <w:left w:val="none" w:sz="0" w:space="0" w:color="auto"/>
        <w:bottom w:val="none" w:sz="0" w:space="0" w:color="auto"/>
        <w:right w:val="none" w:sz="0" w:space="0" w:color="auto"/>
      </w:divBdr>
    </w:div>
    <w:div w:id="326444806">
      <w:bodyDiv w:val="1"/>
      <w:marLeft w:val="436"/>
      <w:marRight w:val="436"/>
      <w:marTop w:val="73"/>
      <w:marBottom w:val="291"/>
      <w:divBdr>
        <w:top w:val="none" w:sz="0" w:space="0" w:color="auto"/>
        <w:left w:val="none" w:sz="0" w:space="0" w:color="auto"/>
        <w:bottom w:val="none" w:sz="0" w:space="0" w:color="auto"/>
        <w:right w:val="none" w:sz="0" w:space="0" w:color="auto"/>
      </w:divBdr>
    </w:div>
    <w:div w:id="559560050">
      <w:bodyDiv w:val="1"/>
      <w:marLeft w:val="0"/>
      <w:marRight w:val="0"/>
      <w:marTop w:val="0"/>
      <w:marBottom w:val="0"/>
      <w:divBdr>
        <w:top w:val="none" w:sz="0" w:space="0" w:color="auto"/>
        <w:left w:val="none" w:sz="0" w:space="0" w:color="auto"/>
        <w:bottom w:val="none" w:sz="0" w:space="0" w:color="auto"/>
        <w:right w:val="none" w:sz="0" w:space="0" w:color="auto"/>
      </w:divBdr>
    </w:div>
    <w:div w:id="665669337">
      <w:bodyDiv w:val="1"/>
      <w:marLeft w:val="0"/>
      <w:marRight w:val="0"/>
      <w:marTop w:val="0"/>
      <w:marBottom w:val="0"/>
      <w:divBdr>
        <w:top w:val="none" w:sz="0" w:space="0" w:color="auto"/>
        <w:left w:val="none" w:sz="0" w:space="0" w:color="auto"/>
        <w:bottom w:val="none" w:sz="0" w:space="0" w:color="auto"/>
        <w:right w:val="none" w:sz="0" w:space="0" w:color="auto"/>
      </w:divBdr>
    </w:div>
    <w:div w:id="710570997">
      <w:bodyDiv w:val="1"/>
      <w:marLeft w:val="0"/>
      <w:marRight w:val="0"/>
      <w:marTop w:val="0"/>
      <w:marBottom w:val="0"/>
      <w:divBdr>
        <w:top w:val="none" w:sz="0" w:space="0" w:color="auto"/>
        <w:left w:val="none" w:sz="0" w:space="0" w:color="auto"/>
        <w:bottom w:val="none" w:sz="0" w:space="0" w:color="auto"/>
        <w:right w:val="none" w:sz="0" w:space="0" w:color="auto"/>
      </w:divBdr>
    </w:div>
    <w:div w:id="993486823">
      <w:bodyDiv w:val="1"/>
      <w:marLeft w:val="0"/>
      <w:marRight w:val="0"/>
      <w:marTop w:val="0"/>
      <w:marBottom w:val="0"/>
      <w:divBdr>
        <w:top w:val="none" w:sz="0" w:space="0" w:color="auto"/>
        <w:left w:val="none" w:sz="0" w:space="0" w:color="auto"/>
        <w:bottom w:val="none" w:sz="0" w:space="0" w:color="auto"/>
        <w:right w:val="none" w:sz="0" w:space="0" w:color="auto"/>
      </w:divBdr>
    </w:div>
    <w:div w:id="1412584572">
      <w:bodyDiv w:val="1"/>
      <w:marLeft w:val="0"/>
      <w:marRight w:val="0"/>
      <w:marTop w:val="0"/>
      <w:marBottom w:val="0"/>
      <w:divBdr>
        <w:top w:val="none" w:sz="0" w:space="0" w:color="auto"/>
        <w:left w:val="none" w:sz="0" w:space="0" w:color="auto"/>
        <w:bottom w:val="none" w:sz="0" w:space="0" w:color="auto"/>
        <w:right w:val="none" w:sz="0" w:space="0" w:color="auto"/>
      </w:divBdr>
    </w:div>
    <w:div w:id="1625310733">
      <w:bodyDiv w:val="1"/>
      <w:marLeft w:val="0"/>
      <w:marRight w:val="0"/>
      <w:marTop w:val="0"/>
      <w:marBottom w:val="0"/>
      <w:divBdr>
        <w:top w:val="none" w:sz="0" w:space="0" w:color="auto"/>
        <w:left w:val="none" w:sz="0" w:space="0" w:color="auto"/>
        <w:bottom w:val="none" w:sz="0" w:space="0" w:color="auto"/>
        <w:right w:val="none" w:sz="0" w:space="0" w:color="auto"/>
      </w:divBdr>
    </w:div>
    <w:div w:id="1686711939">
      <w:bodyDiv w:val="1"/>
      <w:marLeft w:val="0"/>
      <w:marRight w:val="0"/>
      <w:marTop w:val="0"/>
      <w:marBottom w:val="0"/>
      <w:divBdr>
        <w:top w:val="none" w:sz="0" w:space="0" w:color="auto"/>
        <w:left w:val="none" w:sz="0" w:space="0" w:color="auto"/>
        <w:bottom w:val="none" w:sz="0" w:space="0" w:color="auto"/>
        <w:right w:val="none" w:sz="0" w:space="0" w:color="auto"/>
      </w:divBdr>
    </w:div>
    <w:div w:id="1766340581">
      <w:bodyDiv w:val="1"/>
      <w:marLeft w:val="0"/>
      <w:marRight w:val="0"/>
      <w:marTop w:val="0"/>
      <w:marBottom w:val="0"/>
      <w:divBdr>
        <w:top w:val="none" w:sz="0" w:space="0" w:color="auto"/>
        <w:left w:val="none" w:sz="0" w:space="0" w:color="auto"/>
        <w:bottom w:val="none" w:sz="0" w:space="0" w:color="auto"/>
        <w:right w:val="none" w:sz="0" w:space="0" w:color="auto"/>
      </w:divBdr>
    </w:div>
    <w:div w:id="2116828723">
      <w:bodyDiv w:val="1"/>
      <w:marLeft w:val="0"/>
      <w:marRight w:val="0"/>
      <w:marTop w:val="0"/>
      <w:marBottom w:val="0"/>
      <w:divBdr>
        <w:top w:val="none" w:sz="0" w:space="0" w:color="auto"/>
        <w:left w:val="none" w:sz="0" w:space="0" w:color="auto"/>
        <w:bottom w:val="none" w:sz="0" w:space="0" w:color="auto"/>
        <w:right w:val="none" w:sz="0" w:space="0" w:color="auto"/>
      </w:divBdr>
    </w:div>
    <w:div w:id="211952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ource>Quinnipiac University (Hamden, CT) - generated by Tandem 12/14/2024 10:53 AM</sourc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398F77B58D09D4DA8C792D27BDABC77" ma:contentTypeVersion="0" ma:contentTypeDescription="Create a new document." ma:contentTypeScope="" ma:versionID="244981b1f10f98b7b666afd996b923a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Document>
  <Customer>
    <Name>CoNetrix
    </Name>
  </Customer>
</Document>
</file>

<file path=customXml/item6.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35535FE8-B16E-4034-AC1D-38F27270FE13}">
  <ds:schemaRefs/>
</ds:datastoreItem>
</file>

<file path=customXml/itemProps2.xml><?xml version="1.0" encoding="utf-8"?>
<ds:datastoreItem xmlns:ds="http://schemas.openxmlformats.org/officeDocument/2006/customXml" ds:itemID="{F4DA9741-2BB8-47F2-BD88-A89D023060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DC6381-7A25-40C3-9351-A7D35638B8CD}">
  <ds:schemaRefs>
    <ds:schemaRef ds:uri="http://schemas.microsoft.com/sharepoint/v3/contenttype/forms"/>
  </ds:schemaRefs>
</ds:datastoreItem>
</file>

<file path=customXml/itemProps4.xml><?xml version="1.0" encoding="utf-8"?>
<ds:datastoreItem xmlns:ds="http://schemas.openxmlformats.org/officeDocument/2006/customXml" ds:itemID="{3B804BE5-8325-4E9E-84A0-C272FD69DF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4C6D300D-5ADF-4348-BAFC-3A9A7156E573}">
  <ds:schemaRefs/>
</ds:datastoreItem>
</file>

<file path=customXml/itemProps6.xml><?xml version="1.0" encoding="utf-8"?>
<ds:datastoreItem xmlns:ds="http://schemas.openxmlformats.org/officeDocument/2006/customXml" ds:itemID="{5B500208-78E8-4D07-B528-4779AA68F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3315</Words>
  <Characters>18902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Risk Assessment</vt:lpstr>
    </vt:vector>
  </TitlesOfParts>
  <Manager/>
  <Company>Tandem</Company>
  <LinksUpToDate>false</LinksUpToDate>
  <CharactersWithSpaces>22173</CharactersWithSpaces>
  <SharedDoc>false</SharedDoc>
  <HLinks>
    <vt:vector size="492" baseType="variant">
      <vt:variant>
        <vt:i4>7667770</vt:i4>
      </vt:variant>
      <vt:variant>
        <vt:i4>486</vt:i4>
      </vt:variant>
      <vt:variant>
        <vt:i4>0</vt:i4>
      </vt:variant>
      <vt:variant>
        <vt:i4>5</vt:i4>
      </vt:variant>
      <vt:variant>
        <vt:lpwstr>http://earthquake.usgs.gov/</vt:lpwstr>
      </vt:variant>
      <vt:variant>
        <vt:lpwstr/>
      </vt:variant>
      <vt:variant>
        <vt:i4>4653179</vt:i4>
      </vt:variant>
      <vt:variant>
        <vt:i4>483</vt:i4>
      </vt:variant>
      <vt:variant>
        <vt:i4>0</vt:i4>
      </vt:variant>
      <vt:variant>
        <vt:i4>5</vt:i4>
      </vt:variant>
      <vt:variant>
        <vt:lpwstr>http://www.txdps.state.tx.us/administration/crime_records/pages/crimestatistics.htm</vt:lpwstr>
      </vt:variant>
      <vt:variant>
        <vt:lpwstr>2005</vt:lpwstr>
      </vt:variant>
      <vt:variant>
        <vt:i4>3866742</vt:i4>
      </vt:variant>
      <vt:variant>
        <vt:i4>480</vt:i4>
      </vt:variant>
      <vt:variant>
        <vt:i4>0</vt:i4>
      </vt:variant>
      <vt:variant>
        <vt:i4>5</vt:i4>
      </vt:variant>
      <vt:variant>
        <vt:lpwstr>http://www.pandemicflu.gov/</vt:lpwstr>
      </vt:variant>
      <vt:variant>
        <vt:lpwstr/>
      </vt:variant>
      <vt:variant>
        <vt:i4>1376305</vt:i4>
      </vt:variant>
      <vt:variant>
        <vt:i4>470</vt:i4>
      </vt:variant>
      <vt:variant>
        <vt:i4>0</vt:i4>
      </vt:variant>
      <vt:variant>
        <vt:i4>5</vt:i4>
      </vt:variant>
      <vt:variant>
        <vt:lpwstr/>
      </vt:variant>
      <vt:variant>
        <vt:lpwstr>_Toc185915460</vt:lpwstr>
      </vt:variant>
      <vt:variant>
        <vt:i4>1441841</vt:i4>
      </vt:variant>
      <vt:variant>
        <vt:i4>464</vt:i4>
      </vt:variant>
      <vt:variant>
        <vt:i4>0</vt:i4>
      </vt:variant>
      <vt:variant>
        <vt:i4>5</vt:i4>
      </vt:variant>
      <vt:variant>
        <vt:lpwstr/>
      </vt:variant>
      <vt:variant>
        <vt:lpwstr>_Toc185915459</vt:lpwstr>
      </vt:variant>
      <vt:variant>
        <vt:i4>1441841</vt:i4>
      </vt:variant>
      <vt:variant>
        <vt:i4>458</vt:i4>
      </vt:variant>
      <vt:variant>
        <vt:i4>0</vt:i4>
      </vt:variant>
      <vt:variant>
        <vt:i4>5</vt:i4>
      </vt:variant>
      <vt:variant>
        <vt:lpwstr/>
      </vt:variant>
      <vt:variant>
        <vt:lpwstr>_Toc185915458</vt:lpwstr>
      </vt:variant>
      <vt:variant>
        <vt:i4>1441841</vt:i4>
      </vt:variant>
      <vt:variant>
        <vt:i4>452</vt:i4>
      </vt:variant>
      <vt:variant>
        <vt:i4>0</vt:i4>
      </vt:variant>
      <vt:variant>
        <vt:i4>5</vt:i4>
      </vt:variant>
      <vt:variant>
        <vt:lpwstr/>
      </vt:variant>
      <vt:variant>
        <vt:lpwstr>_Toc185915457</vt:lpwstr>
      </vt:variant>
      <vt:variant>
        <vt:i4>1441841</vt:i4>
      </vt:variant>
      <vt:variant>
        <vt:i4>446</vt:i4>
      </vt:variant>
      <vt:variant>
        <vt:i4>0</vt:i4>
      </vt:variant>
      <vt:variant>
        <vt:i4>5</vt:i4>
      </vt:variant>
      <vt:variant>
        <vt:lpwstr/>
      </vt:variant>
      <vt:variant>
        <vt:lpwstr>_Toc185915456</vt:lpwstr>
      </vt:variant>
      <vt:variant>
        <vt:i4>1441841</vt:i4>
      </vt:variant>
      <vt:variant>
        <vt:i4>440</vt:i4>
      </vt:variant>
      <vt:variant>
        <vt:i4>0</vt:i4>
      </vt:variant>
      <vt:variant>
        <vt:i4>5</vt:i4>
      </vt:variant>
      <vt:variant>
        <vt:lpwstr/>
      </vt:variant>
      <vt:variant>
        <vt:lpwstr>_Toc185915455</vt:lpwstr>
      </vt:variant>
      <vt:variant>
        <vt:i4>1441841</vt:i4>
      </vt:variant>
      <vt:variant>
        <vt:i4>434</vt:i4>
      </vt:variant>
      <vt:variant>
        <vt:i4>0</vt:i4>
      </vt:variant>
      <vt:variant>
        <vt:i4>5</vt:i4>
      </vt:variant>
      <vt:variant>
        <vt:lpwstr/>
      </vt:variant>
      <vt:variant>
        <vt:lpwstr>_Toc185915454</vt:lpwstr>
      </vt:variant>
      <vt:variant>
        <vt:i4>1441841</vt:i4>
      </vt:variant>
      <vt:variant>
        <vt:i4>428</vt:i4>
      </vt:variant>
      <vt:variant>
        <vt:i4>0</vt:i4>
      </vt:variant>
      <vt:variant>
        <vt:i4>5</vt:i4>
      </vt:variant>
      <vt:variant>
        <vt:lpwstr/>
      </vt:variant>
      <vt:variant>
        <vt:lpwstr>_Toc185915453</vt:lpwstr>
      </vt:variant>
      <vt:variant>
        <vt:i4>1441841</vt:i4>
      </vt:variant>
      <vt:variant>
        <vt:i4>422</vt:i4>
      </vt:variant>
      <vt:variant>
        <vt:i4>0</vt:i4>
      </vt:variant>
      <vt:variant>
        <vt:i4>5</vt:i4>
      </vt:variant>
      <vt:variant>
        <vt:lpwstr/>
      </vt:variant>
      <vt:variant>
        <vt:lpwstr>_Toc185915452</vt:lpwstr>
      </vt:variant>
      <vt:variant>
        <vt:i4>1441841</vt:i4>
      </vt:variant>
      <vt:variant>
        <vt:i4>416</vt:i4>
      </vt:variant>
      <vt:variant>
        <vt:i4>0</vt:i4>
      </vt:variant>
      <vt:variant>
        <vt:i4>5</vt:i4>
      </vt:variant>
      <vt:variant>
        <vt:lpwstr/>
      </vt:variant>
      <vt:variant>
        <vt:lpwstr>_Toc185915451</vt:lpwstr>
      </vt:variant>
      <vt:variant>
        <vt:i4>1441841</vt:i4>
      </vt:variant>
      <vt:variant>
        <vt:i4>410</vt:i4>
      </vt:variant>
      <vt:variant>
        <vt:i4>0</vt:i4>
      </vt:variant>
      <vt:variant>
        <vt:i4>5</vt:i4>
      </vt:variant>
      <vt:variant>
        <vt:lpwstr/>
      </vt:variant>
      <vt:variant>
        <vt:lpwstr>_Toc185915450</vt:lpwstr>
      </vt:variant>
      <vt:variant>
        <vt:i4>1507377</vt:i4>
      </vt:variant>
      <vt:variant>
        <vt:i4>404</vt:i4>
      </vt:variant>
      <vt:variant>
        <vt:i4>0</vt:i4>
      </vt:variant>
      <vt:variant>
        <vt:i4>5</vt:i4>
      </vt:variant>
      <vt:variant>
        <vt:lpwstr/>
      </vt:variant>
      <vt:variant>
        <vt:lpwstr>_Toc185915449</vt:lpwstr>
      </vt:variant>
      <vt:variant>
        <vt:i4>1507377</vt:i4>
      </vt:variant>
      <vt:variant>
        <vt:i4>398</vt:i4>
      </vt:variant>
      <vt:variant>
        <vt:i4>0</vt:i4>
      </vt:variant>
      <vt:variant>
        <vt:i4>5</vt:i4>
      </vt:variant>
      <vt:variant>
        <vt:lpwstr/>
      </vt:variant>
      <vt:variant>
        <vt:lpwstr>_Toc185915448</vt:lpwstr>
      </vt:variant>
      <vt:variant>
        <vt:i4>1507377</vt:i4>
      </vt:variant>
      <vt:variant>
        <vt:i4>392</vt:i4>
      </vt:variant>
      <vt:variant>
        <vt:i4>0</vt:i4>
      </vt:variant>
      <vt:variant>
        <vt:i4>5</vt:i4>
      </vt:variant>
      <vt:variant>
        <vt:lpwstr/>
      </vt:variant>
      <vt:variant>
        <vt:lpwstr>_Toc185915447</vt:lpwstr>
      </vt:variant>
      <vt:variant>
        <vt:i4>1507377</vt:i4>
      </vt:variant>
      <vt:variant>
        <vt:i4>386</vt:i4>
      </vt:variant>
      <vt:variant>
        <vt:i4>0</vt:i4>
      </vt:variant>
      <vt:variant>
        <vt:i4>5</vt:i4>
      </vt:variant>
      <vt:variant>
        <vt:lpwstr/>
      </vt:variant>
      <vt:variant>
        <vt:lpwstr>_Toc185915446</vt:lpwstr>
      </vt:variant>
      <vt:variant>
        <vt:i4>1507377</vt:i4>
      </vt:variant>
      <vt:variant>
        <vt:i4>380</vt:i4>
      </vt:variant>
      <vt:variant>
        <vt:i4>0</vt:i4>
      </vt:variant>
      <vt:variant>
        <vt:i4>5</vt:i4>
      </vt:variant>
      <vt:variant>
        <vt:lpwstr/>
      </vt:variant>
      <vt:variant>
        <vt:lpwstr>_Toc185915445</vt:lpwstr>
      </vt:variant>
      <vt:variant>
        <vt:i4>1507377</vt:i4>
      </vt:variant>
      <vt:variant>
        <vt:i4>374</vt:i4>
      </vt:variant>
      <vt:variant>
        <vt:i4>0</vt:i4>
      </vt:variant>
      <vt:variant>
        <vt:i4>5</vt:i4>
      </vt:variant>
      <vt:variant>
        <vt:lpwstr/>
      </vt:variant>
      <vt:variant>
        <vt:lpwstr>_Toc185915444</vt:lpwstr>
      </vt:variant>
      <vt:variant>
        <vt:i4>1507377</vt:i4>
      </vt:variant>
      <vt:variant>
        <vt:i4>368</vt:i4>
      </vt:variant>
      <vt:variant>
        <vt:i4>0</vt:i4>
      </vt:variant>
      <vt:variant>
        <vt:i4>5</vt:i4>
      </vt:variant>
      <vt:variant>
        <vt:lpwstr/>
      </vt:variant>
      <vt:variant>
        <vt:lpwstr>_Toc185915443</vt:lpwstr>
      </vt:variant>
      <vt:variant>
        <vt:i4>1507377</vt:i4>
      </vt:variant>
      <vt:variant>
        <vt:i4>362</vt:i4>
      </vt:variant>
      <vt:variant>
        <vt:i4>0</vt:i4>
      </vt:variant>
      <vt:variant>
        <vt:i4>5</vt:i4>
      </vt:variant>
      <vt:variant>
        <vt:lpwstr/>
      </vt:variant>
      <vt:variant>
        <vt:lpwstr>_Toc185915442</vt:lpwstr>
      </vt:variant>
      <vt:variant>
        <vt:i4>1507377</vt:i4>
      </vt:variant>
      <vt:variant>
        <vt:i4>356</vt:i4>
      </vt:variant>
      <vt:variant>
        <vt:i4>0</vt:i4>
      </vt:variant>
      <vt:variant>
        <vt:i4>5</vt:i4>
      </vt:variant>
      <vt:variant>
        <vt:lpwstr/>
      </vt:variant>
      <vt:variant>
        <vt:lpwstr>_Toc185915441</vt:lpwstr>
      </vt:variant>
      <vt:variant>
        <vt:i4>1507377</vt:i4>
      </vt:variant>
      <vt:variant>
        <vt:i4>350</vt:i4>
      </vt:variant>
      <vt:variant>
        <vt:i4>0</vt:i4>
      </vt:variant>
      <vt:variant>
        <vt:i4>5</vt:i4>
      </vt:variant>
      <vt:variant>
        <vt:lpwstr/>
      </vt:variant>
      <vt:variant>
        <vt:lpwstr>_Toc185915440</vt:lpwstr>
      </vt:variant>
      <vt:variant>
        <vt:i4>1048625</vt:i4>
      </vt:variant>
      <vt:variant>
        <vt:i4>344</vt:i4>
      </vt:variant>
      <vt:variant>
        <vt:i4>0</vt:i4>
      </vt:variant>
      <vt:variant>
        <vt:i4>5</vt:i4>
      </vt:variant>
      <vt:variant>
        <vt:lpwstr/>
      </vt:variant>
      <vt:variant>
        <vt:lpwstr>_Toc185915439</vt:lpwstr>
      </vt:variant>
      <vt:variant>
        <vt:i4>1048625</vt:i4>
      </vt:variant>
      <vt:variant>
        <vt:i4>338</vt:i4>
      </vt:variant>
      <vt:variant>
        <vt:i4>0</vt:i4>
      </vt:variant>
      <vt:variant>
        <vt:i4>5</vt:i4>
      </vt:variant>
      <vt:variant>
        <vt:lpwstr/>
      </vt:variant>
      <vt:variant>
        <vt:lpwstr>_Toc185915438</vt:lpwstr>
      </vt:variant>
      <vt:variant>
        <vt:i4>1048625</vt:i4>
      </vt:variant>
      <vt:variant>
        <vt:i4>332</vt:i4>
      </vt:variant>
      <vt:variant>
        <vt:i4>0</vt:i4>
      </vt:variant>
      <vt:variant>
        <vt:i4>5</vt:i4>
      </vt:variant>
      <vt:variant>
        <vt:lpwstr/>
      </vt:variant>
      <vt:variant>
        <vt:lpwstr>_Toc185915437</vt:lpwstr>
      </vt:variant>
      <vt:variant>
        <vt:i4>1048625</vt:i4>
      </vt:variant>
      <vt:variant>
        <vt:i4>326</vt:i4>
      </vt:variant>
      <vt:variant>
        <vt:i4>0</vt:i4>
      </vt:variant>
      <vt:variant>
        <vt:i4>5</vt:i4>
      </vt:variant>
      <vt:variant>
        <vt:lpwstr/>
      </vt:variant>
      <vt:variant>
        <vt:lpwstr>_Toc185915436</vt:lpwstr>
      </vt:variant>
      <vt:variant>
        <vt:i4>1048625</vt:i4>
      </vt:variant>
      <vt:variant>
        <vt:i4>320</vt:i4>
      </vt:variant>
      <vt:variant>
        <vt:i4>0</vt:i4>
      </vt:variant>
      <vt:variant>
        <vt:i4>5</vt:i4>
      </vt:variant>
      <vt:variant>
        <vt:lpwstr/>
      </vt:variant>
      <vt:variant>
        <vt:lpwstr>_Toc185915435</vt:lpwstr>
      </vt:variant>
      <vt:variant>
        <vt:i4>1048625</vt:i4>
      </vt:variant>
      <vt:variant>
        <vt:i4>314</vt:i4>
      </vt:variant>
      <vt:variant>
        <vt:i4>0</vt:i4>
      </vt:variant>
      <vt:variant>
        <vt:i4>5</vt:i4>
      </vt:variant>
      <vt:variant>
        <vt:lpwstr/>
      </vt:variant>
      <vt:variant>
        <vt:lpwstr>_Toc185915434</vt:lpwstr>
      </vt:variant>
      <vt:variant>
        <vt:i4>1048625</vt:i4>
      </vt:variant>
      <vt:variant>
        <vt:i4>308</vt:i4>
      </vt:variant>
      <vt:variant>
        <vt:i4>0</vt:i4>
      </vt:variant>
      <vt:variant>
        <vt:i4>5</vt:i4>
      </vt:variant>
      <vt:variant>
        <vt:lpwstr/>
      </vt:variant>
      <vt:variant>
        <vt:lpwstr>_Toc185915433</vt:lpwstr>
      </vt:variant>
      <vt:variant>
        <vt:i4>1048625</vt:i4>
      </vt:variant>
      <vt:variant>
        <vt:i4>302</vt:i4>
      </vt:variant>
      <vt:variant>
        <vt:i4>0</vt:i4>
      </vt:variant>
      <vt:variant>
        <vt:i4>5</vt:i4>
      </vt:variant>
      <vt:variant>
        <vt:lpwstr/>
      </vt:variant>
      <vt:variant>
        <vt:lpwstr>_Toc185915432</vt:lpwstr>
      </vt:variant>
      <vt:variant>
        <vt:i4>1048625</vt:i4>
      </vt:variant>
      <vt:variant>
        <vt:i4>296</vt:i4>
      </vt:variant>
      <vt:variant>
        <vt:i4>0</vt:i4>
      </vt:variant>
      <vt:variant>
        <vt:i4>5</vt:i4>
      </vt:variant>
      <vt:variant>
        <vt:lpwstr/>
      </vt:variant>
      <vt:variant>
        <vt:lpwstr>_Toc185915431</vt:lpwstr>
      </vt:variant>
      <vt:variant>
        <vt:i4>1048625</vt:i4>
      </vt:variant>
      <vt:variant>
        <vt:i4>290</vt:i4>
      </vt:variant>
      <vt:variant>
        <vt:i4>0</vt:i4>
      </vt:variant>
      <vt:variant>
        <vt:i4>5</vt:i4>
      </vt:variant>
      <vt:variant>
        <vt:lpwstr/>
      </vt:variant>
      <vt:variant>
        <vt:lpwstr>_Toc185915430</vt:lpwstr>
      </vt:variant>
      <vt:variant>
        <vt:i4>1114161</vt:i4>
      </vt:variant>
      <vt:variant>
        <vt:i4>284</vt:i4>
      </vt:variant>
      <vt:variant>
        <vt:i4>0</vt:i4>
      </vt:variant>
      <vt:variant>
        <vt:i4>5</vt:i4>
      </vt:variant>
      <vt:variant>
        <vt:lpwstr/>
      </vt:variant>
      <vt:variant>
        <vt:lpwstr>_Toc185915429</vt:lpwstr>
      </vt:variant>
      <vt:variant>
        <vt:i4>1114161</vt:i4>
      </vt:variant>
      <vt:variant>
        <vt:i4>278</vt:i4>
      </vt:variant>
      <vt:variant>
        <vt:i4>0</vt:i4>
      </vt:variant>
      <vt:variant>
        <vt:i4>5</vt:i4>
      </vt:variant>
      <vt:variant>
        <vt:lpwstr/>
      </vt:variant>
      <vt:variant>
        <vt:lpwstr>_Toc185915428</vt:lpwstr>
      </vt:variant>
      <vt:variant>
        <vt:i4>1114161</vt:i4>
      </vt:variant>
      <vt:variant>
        <vt:i4>272</vt:i4>
      </vt:variant>
      <vt:variant>
        <vt:i4>0</vt:i4>
      </vt:variant>
      <vt:variant>
        <vt:i4>5</vt:i4>
      </vt:variant>
      <vt:variant>
        <vt:lpwstr/>
      </vt:variant>
      <vt:variant>
        <vt:lpwstr>_Toc185915427</vt:lpwstr>
      </vt:variant>
      <vt:variant>
        <vt:i4>1114161</vt:i4>
      </vt:variant>
      <vt:variant>
        <vt:i4>266</vt:i4>
      </vt:variant>
      <vt:variant>
        <vt:i4>0</vt:i4>
      </vt:variant>
      <vt:variant>
        <vt:i4>5</vt:i4>
      </vt:variant>
      <vt:variant>
        <vt:lpwstr/>
      </vt:variant>
      <vt:variant>
        <vt:lpwstr>_Toc185915426</vt:lpwstr>
      </vt:variant>
      <vt:variant>
        <vt:i4>1114161</vt:i4>
      </vt:variant>
      <vt:variant>
        <vt:i4>260</vt:i4>
      </vt:variant>
      <vt:variant>
        <vt:i4>0</vt:i4>
      </vt:variant>
      <vt:variant>
        <vt:i4>5</vt:i4>
      </vt:variant>
      <vt:variant>
        <vt:lpwstr/>
      </vt:variant>
      <vt:variant>
        <vt:lpwstr>_Toc185915425</vt:lpwstr>
      </vt:variant>
      <vt:variant>
        <vt:i4>1114161</vt:i4>
      </vt:variant>
      <vt:variant>
        <vt:i4>254</vt:i4>
      </vt:variant>
      <vt:variant>
        <vt:i4>0</vt:i4>
      </vt:variant>
      <vt:variant>
        <vt:i4>5</vt:i4>
      </vt:variant>
      <vt:variant>
        <vt:lpwstr/>
      </vt:variant>
      <vt:variant>
        <vt:lpwstr>_Toc185915424</vt:lpwstr>
      </vt:variant>
      <vt:variant>
        <vt:i4>1114161</vt:i4>
      </vt:variant>
      <vt:variant>
        <vt:i4>248</vt:i4>
      </vt:variant>
      <vt:variant>
        <vt:i4>0</vt:i4>
      </vt:variant>
      <vt:variant>
        <vt:i4>5</vt:i4>
      </vt:variant>
      <vt:variant>
        <vt:lpwstr/>
      </vt:variant>
      <vt:variant>
        <vt:lpwstr>_Toc185915423</vt:lpwstr>
      </vt:variant>
      <vt:variant>
        <vt:i4>1114161</vt:i4>
      </vt:variant>
      <vt:variant>
        <vt:i4>242</vt:i4>
      </vt:variant>
      <vt:variant>
        <vt:i4>0</vt:i4>
      </vt:variant>
      <vt:variant>
        <vt:i4>5</vt:i4>
      </vt:variant>
      <vt:variant>
        <vt:lpwstr/>
      </vt:variant>
      <vt:variant>
        <vt:lpwstr>_Toc185915422</vt:lpwstr>
      </vt:variant>
      <vt:variant>
        <vt:i4>1114161</vt:i4>
      </vt:variant>
      <vt:variant>
        <vt:i4>236</vt:i4>
      </vt:variant>
      <vt:variant>
        <vt:i4>0</vt:i4>
      </vt:variant>
      <vt:variant>
        <vt:i4>5</vt:i4>
      </vt:variant>
      <vt:variant>
        <vt:lpwstr/>
      </vt:variant>
      <vt:variant>
        <vt:lpwstr>_Toc185915421</vt:lpwstr>
      </vt:variant>
      <vt:variant>
        <vt:i4>1114161</vt:i4>
      </vt:variant>
      <vt:variant>
        <vt:i4>230</vt:i4>
      </vt:variant>
      <vt:variant>
        <vt:i4>0</vt:i4>
      </vt:variant>
      <vt:variant>
        <vt:i4>5</vt:i4>
      </vt:variant>
      <vt:variant>
        <vt:lpwstr/>
      </vt:variant>
      <vt:variant>
        <vt:lpwstr>_Toc185915420</vt:lpwstr>
      </vt:variant>
      <vt:variant>
        <vt:i4>1179697</vt:i4>
      </vt:variant>
      <vt:variant>
        <vt:i4>224</vt:i4>
      </vt:variant>
      <vt:variant>
        <vt:i4>0</vt:i4>
      </vt:variant>
      <vt:variant>
        <vt:i4>5</vt:i4>
      </vt:variant>
      <vt:variant>
        <vt:lpwstr/>
      </vt:variant>
      <vt:variant>
        <vt:lpwstr>_Toc185915419</vt:lpwstr>
      </vt:variant>
      <vt:variant>
        <vt:i4>1179697</vt:i4>
      </vt:variant>
      <vt:variant>
        <vt:i4>218</vt:i4>
      </vt:variant>
      <vt:variant>
        <vt:i4>0</vt:i4>
      </vt:variant>
      <vt:variant>
        <vt:i4>5</vt:i4>
      </vt:variant>
      <vt:variant>
        <vt:lpwstr/>
      </vt:variant>
      <vt:variant>
        <vt:lpwstr>_Toc185915418</vt:lpwstr>
      </vt:variant>
      <vt:variant>
        <vt:i4>1179697</vt:i4>
      </vt:variant>
      <vt:variant>
        <vt:i4>212</vt:i4>
      </vt:variant>
      <vt:variant>
        <vt:i4>0</vt:i4>
      </vt:variant>
      <vt:variant>
        <vt:i4>5</vt:i4>
      </vt:variant>
      <vt:variant>
        <vt:lpwstr/>
      </vt:variant>
      <vt:variant>
        <vt:lpwstr>_Toc185915417</vt:lpwstr>
      </vt:variant>
      <vt:variant>
        <vt:i4>1179697</vt:i4>
      </vt:variant>
      <vt:variant>
        <vt:i4>206</vt:i4>
      </vt:variant>
      <vt:variant>
        <vt:i4>0</vt:i4>
      </vt:variant>
      <vt:variant>
        <vt:i4>5</vt:i4>
      </vt:variant>
      <vt:variant>
        <vt:lpwstr/>
      </vt:variant>
      <vt:variant>
        <vt:lpwstr>_Toc185915416</vt:lpwstr>
      </vt:variant>
      <vt:variant>
        <vt:i4>1179697</vt:i4>
      </vt:variant>
      <vt:variant>
        <vt:i4>200</vt:i4>
      </vt:variant>
      <vt:variant>
        <vt:i4>0</vt:i4>
      </vt:variant>
      <vt:variant>
        <vt:i4>5</vt:i4>
      </vt:variant>
      <vt:variant>
        <vt:lpwstr/>
      </vt:variant>
      <vt:variant>
        <vt:lpwstr>_Toc185915415</vt:lpwstr>
      </vt:variant>
      <vt:variant>
        <vt:i4>1179697</vt:i4>
      </vt:variant>
      <vt:variant>
        <vt:i4>194</vt:i4>
      </vt:variant>
      <vt:variant>
        <vt:i4>0</vt:i4>
      </vt:variant>
      <vt:variant>
        <vt:i4>5</vt:i4>
      </vt:variant>
      <vt:variant>
        <vt:lpwstr/>
      </vt:variant>
      <vt:variant>
        <vt:lpwstr>_Toc185915414</vt:lpwstr>
      </vt:variant>
      <vt:variant>
        <vt:i4>1179697</vt:i4>
      </vt:variant>
      <vt:variant>
        <vt:i4>188</vt:i4>
      </vt:variant>
      <vt:variant>
        <vt:i4>0</vt:i4>
      </vt:variant>
      <vt:variant>
        <vt:i4>5</vt:i4>
      </vt:variant>
      <vt:variant>
        <vt:lpwstr/>
      </vt:variant>
      <vt:variant>
        <vt:lpwstr>_Toc185915413</vt:lpwstr>
      </vt:variant>
      <vt:variant>
        <vt:i4>1179697</vt:i4>
      </vt:variant>
      <vt:variant>
        <vt:i4>182</vt:i4>
      </vt:variant>
      <vt:variant>
        <vt:i4>0</vt:i4>
      </vt:variant>
      <vt:variant>
        <vt:i4>5</vt:i4>
      </vt:variant>
      <vt:variant>
        <vt:lpwstr/>
      </vt:variant>
      <vt:variant>
        <vt:lpwstr>_Toc185915412</vt:lpwstr>
      </vt:variant>
      <vt:variant>
        <vt:i4>1179697</vt:i4>
      </vt:variant>
      <vt:variant>
        <vt:i4>176</vt:i4>
      </vt:variant>
      <vt:variant>
        <vt:i4>0</vt:i4>
      </vt:variant>
      <vt:variant>
        <vt:i4>5</vt:i4>
      </vt:variant>
      <vt:variant>
        <vt:lpwstr/>
      </vt:variant>
      <vt:variant>
        <vt:lpwstr>_Toc185915411</vt:lpwstr>
      </vt:variant>
      <vt:variant>
        <vt:i4>1179697</vt:i4>
      </vt:variant>
      <vt:variant>
        <vt:i4>170</vt:i4>
      </vt:variant>
      <vt:variant>
        <vt:i4>0</vt:i4>
      </vt:variant>
      <vt:variant>
        <vt:i4>5</vt:i4>
      </vt:variant>
      <vt:variant>
        <vt:lpwstr/>
      </vt:variant>
      <vt:variant>
        <vt:lpwstr>_Toc185915410</vt:lpwstr>
      </vt:variant>
      <vt:variant>
        <vt:i4>1245233</vt:i4>
      </vt:variant>
      <vt:variant>
        <vt:i4>164</vt:i4>
      </vt:variant>
      <vt:variant>
        <vt:i4>0</vt:i4>
      </vt:variant>
      <vt:variant>
        <vt:i4>5</vt:i4>
      </vt:variant>
      <vt:variant>
        <vt:lpwstr/>
      </vt:variant>
      <vt:variant>
        <vt:lpwstr>_Toc185915409</vt:lpwstr>
      </vt:variant>
      <vt:variant>
        <vt:i4>1245233</vt:i4>
      </vt:variant>
      <vt:variant>
        <vt:i4>158</vt:i4>
      </vt:variant>
      <vt:variant>
        <vt:i4>0</vt:i4>
      </vt:variant>
      <vt:variant>
        <vt:i4>5</vt:i4>
      </vt:variant>
      <vt:variant>
        <vt:lpwstr/>
      </vt:variant>
      <vt:variant>
        <vt:lpwstr>_Toc185915408</vt:lpwstr>
      </vt:variant>
      <vt:variant>
        <vt:i4>1245233</vt:i4>
      </vt:variant>
      <vt:variant>
        <vt:i4>152</vt:i4>
      </vt:variant>
      <vt:variant>
        <vt:i4>0</vt:i4>
      </vt:variant>
      <vt:variant>
        <vt:i4>5</vt:i4>
      </vt:variant>
      <vt:variant>
        <vt:lpwstr/>
      </vt:variant>
      <vt:variant>
        <vt:lpwstr>_Toc185915407</vt:lpwstr>
      </vt:variant>
      <vt:variant>
        <vt:i4>1245233</vt:i4>
      </vt:variant>
      <vt:variant>
        <vt:i4>146</vt:i4>
      </vt:variant>
      <vt:variant>
        <vt:i4>0</vt:i4>
      </vt:variant>
      <vt:variant>
        <vt:i4>5</vt:i4>
      </vt:variant>
      <vt:variant>
        <vt:lpwstr/>
      </vt:variant>
      <vt:variant>
        <vt:lpwstr>_Toc185915406</vt:lpwstr>
      </vt:variant>
      <vt:variant>
        <vt:i4>1245233</vt:i4>
      </vt:variant>
      <vt:variant>
        <vt:i4>140</vt:i4>
      </vt:variant>
      <vt:variant>
        <vt:i4>0</vt:i4>
      </vt:variant>
      <vt:variant>
        <vt:i4>5</vt:i4>
      </vt:variant>
      <vt:variant>
        <vt:lpwstr/>
      </vt:variant>
      <vt:variant>
        <vt:lpwstr>_Toc185915405</vt:lpwstr>
      </vt:variant>
      <vt:variant>
        <vt:i4>1245233</vt:i4>
      </vt:variant>
      <vt:variant>
        <vt:i4>134</vt:i4>
      </vt:variant>
      <vt:variant>
        <vt:i4>0</vt:i4>
      </vt:variant>
      <vt:variant>
        <vt:i4>5</vt:i4>
      </vt:variant>
      <vt:variant>
        <vt:lpwstr/>
      </vt:variant>
      <vt:variant>
        <vt:lpwstr>_Toc185915404</vt:lpwstr>
      </vt:variant>
      <vt:variant>
        <vt:i4>1245233</vt:i4>
      </vt:variant>
      <vt:variant>
        <vt:i4>128</vt:i4>
      </vt:variant>
      <vt:variant>
        <vt:i4>0</vt:i4>
      </vt:variant>
      <vt:variant>
        <vt:i4>5</vt:i4>
      </vt:variant>
      <vt:variant>
        <vt:lpwstr/>
      </vt:variant>
      <vt:variant>
        <vt:lpwstr>_Toc185915403</vt:lpwstr>
      </vt:variant>
      <vt:variant>
        <vt:i4>1245233</vt:i4>
      </vt:variant>
      <vt:variant>
        <vt:i4>122</vt:i4>
      </vt:variant>
      <vt:variant>
        <vt:i4>0</vt:i4>
      </vt:variant>
      <vt:variant>
        <vt:i4>5</vt:i4>
      </vt:variant>
      <vt:variant>
        <vt:lpwstr/>
      </vt:variant>
      <vt:variant>
        <vt:lpwstr>_Toc185915402</vt:lpwstr>
      </vt:variant>
      <vt:variant>
        <vt:i4>1245233</vt:i4>
      </vt:variant>
      <vt:variant>
        <vt:i4>116</vt:i4>
      </vt:variant>
      <vt:variant>
        <vt:i4>0</vt:i4>
      </vt:variant>
      <vt:variant>
        <vt:i4>5</vt:i4>
      </vt:variant>
      <vt:variant>
        <vt:lpwstr/>
      </vt:variant>
      <vt:variant>
        <vt:lpwstr>_Toc185915401</vt:lpwstr>
      </vt:variant>
      <vt:variant>
        <vt:i4>1245233</vt:i4>
      </vt:variant>
      <vt:variant>
        <vt:i4>110</vt:i4>
      </vt:variant>
      <vt:variant>
        <vt:i4>0</vt:i4>
      </vt:variant>
      <vt:variant>
        <vt:i4>5</vt:i4>
      </vt:variant>
      <vt:variant>
        <vt:lpwstr/>
      </vt:variant>
      <vt:variant>
        <vt:lpwstr>_Toc185915400</vt:lpwstr>
      </vt:variant>
      <vt:variant>
        <vt:i4>1703990</vt:i4>
      </vt:variant>
      <vt:variant>
        <vt:i4>104</vt:i4>
      </vt:variant>
      <vt:variant>
        <vt:i4>0</vt:i4>
      </vt:variant>
      <vt:variant>
        <vt:i4>5</vt:i4>
      </vt:variant>
      <vt:variant>
        <vt:lpwstr/>
      </vt:variant>
      <vt:variant>
        <vt:lpwstr>_Toc185915399</vt:lpwstr>
      </vt:variant>
      <vt:variant>
        <vt:i4>1703990</vt:i4>
      </vt:variant>
      <vt:variant>
        <vt:i4>98</vt:i4>
      </vt:variant>
      <vt:variant>
        <vt:i4>0</vt:i4>
      </vt:variant>
      <vt:variant>
        <vt:i4>5</vt:i4>
      </vt:variant>
      <vt:variant>
        <vt:lpwstr/>
      </vt:variant>
      <vt:variant>
        <vt:lpwstr>_Toc185915398</vt:lpwstr>
      </vt:variant>
      <vt:variant>
        <vt:i4>1703990</vt:i4>
      </vt:variant>
      <vt:variant>
        <vt:i4>92</vt:i4>
      </vt:variant>
      <vt:variant>
        <vt:i4>0</vt:i4>
      </vt:variant>
      <vt:variant>
        <vt:i4>5</vt:i4>
      </vt:variant>
      <vt:variant>
        <vt:lpwstr/>
      </vt:variant>
      <vt:variant>
        <vt:lpwstr>_Toc185915397</vt:lpwstr>
      </vt:variant>
      <vt:variant>
        <vt:i4>1703990</vt:i4>
      </vt:variant>
      <vt:variant>
        <vt:i4>86</vt:i4>
      </vt:variant>
      <vt:variant>
        <vt:i4>0</vt:i4>
      </vt:variant>
      <vt:variant>
        <vt:i4>5</vt:i4>
      </vt:variant>
      <vt:variant>
        <vt:lpwstr/>
      </vt:variant>
      <vt:variant>
        <vt:lpwstr>_Toc185915396</vt:lpwstr>
      </vt:variant>
      <vt:variant>
        <vt:i4>1703990</vt:i4>
      </vt:variant>
      <vt:variant>
        <vt:i4>80</vt:i4>
      </vt:variant>
      <vt:variant>
        <vt:i4>0</vt:i4>
      </vt:variant>
      <vt:variant>
        <vt:i4>5</vt:i4>
      </vt:variant>
      <vt:variant>
        <vt:lpwstr/>
      </vt:variant>
      <vt:variant>
        <vt:lpwstr>_Toc185915395</vt:lpwstr>
      </vt:variant>
      <vt:variant>
        <vt:i4>1703990</vt:i4>
      </vt:variant>
      <vt:variant>
        <vt:i4>74</vt:i4>
      </vt:variant>
      <vt:variant>
        <vt:i4>0</vt:i4>
      </vt:variant>
      <vt:variant>
        <vt:i4>5</vt:i4>
      </vt:variant>
      <vt:variant>
        <vt:lpwstr/>
      </vt:variant>
      <vt:variant>
        <vt:lpwstr>_Toc185915394</vt:lpwstr>
      </vt:variant>
      <vt:variant>
        <vt:i4>1703990</vt:i4>
      </vt:variant>
      <vt:variant>
        <vt:i4>68</vt:i4>
      </vt:variant>
      <vt:variant>
        <vt:i4>0</vt:i4>
      </vt:variant>
      <vt:variant>
        <vt:i4>5</vt:i4>
      </vt:variant>
      <vt:variant>
        <vt:lpwstr/>
      </vt:variant>
      <vt:variant>
        <vt:lpwstr>_Toc185915393</vt:lpwstr>
      </vt:variant>
      <vt:variant>
        <vt:i4>1703990</vt:i4>
      </vt:variant>
      <vt:variant>
        <vt:i4>62</vt:i4>
      </vt:variant>
      <vt:variant>
        <vt:i4>0</vt:i4>
      </vt:variant>
      <vt:variant>
        <vt:i4>5</vt:i4>
      </vt:variant>
      <vt:variant>
        <vt:lpwstr/>
      </vt:variant>
      <vt:variant>
        <vt:lpwstr>_Toc185915392</vt:lpwstr>
      </vt:variant>
      <vt:variant>
        <vt:i4>1703990</vt:i4>
      </vt:variant>
      <vt:variant>
        <vt:i4>56</vt:i4>
      </vt:variant>
      <vt:variant>
        <vt:i4>0</vt:i4>
      </vt:variant>
      <vt:variant>
        <vt:i4>5</vt:i4>
      </vt:variant>
      <vt:variant>
        <vt:lpwstr/>
      </vt:variant>
      <vt:variant>
        <vt:lpwstr>_Toc185915391</vt:lpwstr>
      </vt:variant>
      <vt:variant>
        <vt:i4>1703990</vt:i4>
      </vt:variant>
      <vt:variant>
        <vt:i4>50</vt:i4>
      </vt:variant>
      <vt:variant>
        <vt:i4>0</vt:i4>
      </vt:variant>
      <vt:variant>
        <vt:i4>5</vt:i4>
      </vt:variant>
      <vt:variant>
        <vt:lpwstr/>
      </vt:variant>
      <vt:variant>
        <vt:lpwstr>_Toc185915390</vt:lpwstr>
      </vt:variant>
      <vt:variant>
        <vt:i4>1769526</vt:i4>
      </vt:variant>
      <vt:variant>
        <vt:i4>44</vt:i4>
      </vt:variant>
      <vt:variant>
        <vt:i4>0</vt:i4>
      </vt:variant>
      <vt:variant>
        <vt:i4>5</vt:i4>
      </vt:variant>
      <vt:variant>
        <vt:lpwstr/>
      </vt:variant>
      <vt:variant>
        <vt:lpwstr>_Toc185915389</vt:lpwstr>
      </vt:variant>
      <vt:variant>
        <vt:i4>1769526</vt:i4>
      </vt:variant>
      <vt:variant>
        <vt:i4>38</vt:i4>
      </vt:variant>
      <vt:variant>
        <vt:i4>0</vt:i4>
      </vt:variant>
      <vt:variant>
        <vt:i4>5</vt:i4>
      </vt:variant>
      <vt:variant>
        <vt:lpwstr/>
      </vt:variant>
      <vt:variant>
        <vt:lpwstr>_Toc185915388</vt:lpwstr>
      </vt:variant>
      <vt:variant>
        <vt:i4>1769526</vt:i4>
      </vt:variant>
      <vt:variant>
        <vt:i4>32</vt:i4>
      </vt:variant>
      <vt:variant>
        <vt:i4>0</vt:i4>
      </vt:variant>
      <vt:variant>
        <vt:i4>5</vt:i4>
      </vt:variant>
      <vt:variant>
        <vt:lpwstr/>
      </vt:variant>
      <vt:variant>
        <vt:lpwstr>_Toc185915387</vt:lpwstr>
      </vt:variant>
      <vt:variant>
        <vt:i4>1769526</vt:i4>
      </vt:variant>
      <vt:variant>
        <vt:i4>26</vt:i4>
      </vt:variant>
      <vt:variant>
        <vt:i4>0</vt:i4>
      </vt:variant>
      <vt:variant>
        <vt:i4>5</vt:i4>
      </vt:variant>
      <vt:variant>
        <vt:lpwstr/>
      </vt:variant>
      <vt:variant>
        <vt:lpwstr>_Toc185915386</vt:lpwstr>
      </vt:variant>
      <vt:variant>
        <vt:i4>1769526</vt:i4>
      </vt:variant>
      <vt:variant>
        <vt:i4>20</vt:i4>
      </vt:variant>
      <vt:variant>
        <vt:i4>0</vt:i4>
      </vt:variant>
      <vt:variant>
        <vt:i4>5</vt:i4>
      </vt:variant>
      <vt:variant>
        <vt:lpwstr/>
      </vt:variant>
      <vt:variant>
        <vt:lpwstr>_Toc185915385</vt:lpwstr>
      </vt:variant>
      <vt:variant>
        <vt:i4>1769526</vt:i4>
      </vt:variant>
      <vt:variant>
        <vt:i4>14</vt:i4>
      </vt:variant>
      <vt:variant>
        <vt:i4>0</vt:i4>
      </vt:variant>
      <vt:variant>
        <vt:i4>5</vt:i4>
      </vt:variant>
      <vt:variant>
        <vt:lpwstr/>
      </vt:variant>
      <vt:variant>
        <vt:lpwstr>_Toc185915384</vt:lpwstr>
      </vt:variant>
      <vt:variant>
        <vt:i4>1769526</vt:i4>
      </vt:variant>
      <vt:variant>
        <vt:i4>8</vt:i4>
      </vt:variant>
      <vt:variant>
        <vt:i4>0</vt:i4>
      </vt:variant>
      <vt:variant>
        <vt:i4>5</vt:i4>
      </vt:variant>
      <vt:variant>
        <vt:lpwstr/>
      </vt:variant>
      <vt:variant>
        <vt:lpwstr>_Toc185915383</vt:lpwstr>
      </vt:variant>
      <vt:variant>
        <vt:i4>1769526</vt:i4>
      </vt:variant>
      <vt:variant>
        <vt:i4>2</vt:i4>
      </vt:variant>
      <vt:variant>
        <vt:i4>0</vt:i4>
      </vt:variant>
      <vt:variant>
        <vt:i4>5</vt:i4>
      </vt:variant>
      <vt:variant>
        <vt:lpwstr/>
      </vt:variant>
      <vt:variant>
        <vt:lpwstr>_Toc185915382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Cybersecurity Assessment Report to Board of Directors</dc:title>
  <dc:creator>Quinnipiac University (Hamden, CT)</dc:creator>
  <dc:description>Generated by Tandem on 12/14/2024 10:53 AM
Copyright © 2024</dc:description>
  <cp:lastModifiedBy>tandem.app</cp:lastModifiedBy>
  <cp:revision>1</cp:revision>
  <dcterms:created xsi:type="dcterms:W3CDTF">2024-12-14T16:53:00Z</dcterms:created>
  <dcterms:modified xsi:type="dcterms:W3CDTF">2024-12-14T16:53:00Z</dcterms:modified>
  <cp:category>Cybersecurity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0x0101003398F77B58D09D4DA8C792D27BDABC77</vt:lpwstr>
  </property>
</Properties>
</file>