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L波段雷达对GNSS干扰论文导读与下载清单</w:t>
      </w:r>
    </w:p>
    <w:p>
      <w:pPr>
        <w:pStyle w:val="Subtitle"/>
      </w:pPr>
      <w:r>
        <w:rPr>
          <w:rFonts w:hint="eastAsia"/>
        </w:rPr>
        <w:t xml:space="preserve">直接相关研究与接收机方法补充分开列示</w:t>
      </w:r>
    </w:p>
    <w:p>
      <w:pPr>
        <w:pStyle w:val="Date"/>
      </w:pPr>
      <w:r>
        <w:rPr>
          <w:rFonts w:hint="eastAsia"/>
        </w:rPr>
        <w:t xml:space="preserve">2026年10月23日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检索与下载说明"/>
    <w:p>
      <w:pPr>
        <w:pStyle w:val="Heading1"/>
      </w:pPr>
      <w:r>
        <w:rPr>
          <w:rFonts w:hint="eastAsia"/>
        </w:rPr>
        <w:t xml:space="preserve">检索与下载说明</w:t>
      </w:r>
    </w:p>
    <w:p>
      <w:pPr>
        <w:pStyle w:val="FirstParagraph"/>
      </w:pPr>
      <w:r>
        <w:rPr>
          <w:rFonts w:hint="eastAsia"/>
        </w:rPr>
        <w:t xml:space="preserve">本次选出8篇候选论文，实际取得并通过PDF结构及题名/作者关键词检查的为4篇。成功和失败状态均据本次下载记录，不把网页、摘要或链接快捷方式计作全文。</w:t>
      </w:r>
    </w:p>
    <w:p>
      <w:pPr>
        <w:pStyle w:val="BodyText"/>
      </w:pPr>
      <w:r>
        <w:rPr>
          <w:rFonts w:hint="eastAsia"/>
        </w:rPr>
        <w:t xml:space="preserve">前三篇为直接相关的L波段雷达/共频干扰研究，其余为接收机、观测量或星上受扰方法补充。当前取得的直接案例主要是地面雷达或混合干扰环境，并不是全部属于“天基雷达→地面GNSS”。本清单不能替代RS.2537、RS.2165等专门分析依据。</w:t>
      </w:r>
    </w:p>
    <w:p>
      <w:pPr>
        <w:pStyle w:val="BodyText"/>
      </w:pPr>
      <w:r>
        <w:rPr>
          <w:rFonts w:hint="eastAsia"/>
        </w:rPr>
        <w:t xml:space="preserve">优先阅读P01（真实空管雷达事件）→P02（实测干扰与受控信号对照）→P03（长期E6监测）。其余按前端非线性、脉冲消隐和导航输出验证需要选择。下载失败的文献只作可追溯检索线索，不表示本次已阅读全文。</w:t>
      </w:r>
    </w:p>
    <w:tbl>
      <w:tblPr>
        <w:tblStyle w:val="Table"/>
        <w:tblW w:type="auto" w:w="0"/>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tcW w:type="dxa" w:w="1882"/>
            <w:tcMar>
              <w:top w:w="85" w:type="dxa"/>
              <w:left w:w="85" w:type="dxa"/>
              <w:bottom w:w="85" w:type="dxa"/>
              <w:right w:w="85" w:type="dxa"/>
            </w:tcMar>
            <w:shd w:fill="E9EFF6"/>
          </w:tcPr>
          <w:p>
            <w:pPr>
              <w:pStyle w:val="Compact"/>
              <w:spacing w:line="269" w:lineRule="auto" w:after="40"/>
            </w:pPr>
            <w:r>
              <w:rPr>
                <w:rFonts w:hint="eastAsia"/>
                <w:b/>
                <w:sz w:val="18"/>
              </w:rPr>
              <w:t xml:space="preserve">编号</w:t>
            </w:r>
          </w:p>
        </w:tc>
        <w:tc>
          <w:tcPr>
            <w:tcW w:type="dxa" w:w="1882"/>
            <w:tcMar>
              <w:top w:w="85" w:type="dxa"/>
              <w:left w:w="85" w:type="dxa"/>
              <w:bottom w:w="85" w:type="dxa"/>
              <w:right w:w="85" w:type="dxa"/>
            </w:tcMar>
            <w:shd w:fill="E9EFF6"/>
          </w:tcPr>
          <w:p>
            <w:pPr>
              <w:pStyle w:val="Compact"/>
              <w:spacing w:line="269" w:lineRule="auto" w:after="40"/>
            </w:pPr>
            <w:r>
              <w:rPr>
                <w:rFonts w:hint="eastAsia"/>
                <w:b/>
                <w:sz w:val="18"/>
              </w:rPr>
              <w:t xml:space="preserve">年份</w:t>
            </w:r>
          </w:p>
        </w:tc>
        <w:tc>
          <w:tcPr>
            <w:tcW w:type="dxa" w:w="1882"/>
            <w:tcMar>
              <w:top w:w="85" w:type="dxa"/>
              <w:left w:w="85" w:type="dxa"/>
              <w:bottom w:w="85" w:type="dxa"/>
              <w:right w:w="85" w:type="dxa"/>
            </w:tcMar>
            <w:shd w:fill="E9EFF6"/>
          </w:tcPr>
          <w:p>
            <w:pPr>
              <w:pStyle w:val="Compact"/>
              <w:spacing w:line="269" w:lineRule="auto" w:after="40"/>
            </w:pPr>
            <w:r>
              <w:rPr>
                <w:rFonts w:hint="eastAsia"/>
                <w:b/>
                <w:sz w:val="18"/>
              </w:rPr>
              <w:t xml:space="preserve">场景分类</w:t>
            </w:r>
          </w:p>
        </w:tc>
        <w:tc>
          <w:tcPr>
            <w:tcW w:type="dxa" w:w="1882"/>
            <w:tcMar>
              <w:top w:w="85" w:type="dxa"/>
              <w:left w:w="85" w:type="dxa"/>
              <w:bottom w:w="85" w:type="dxa"/>
              <w:right w:w="85" w:type="dxa"/>
            </w:tcMar>
            <w:shd w:fill="E9EFF6"/>
          </w:tcPr>
          <w:p>
            <w:pPr>
              <w:pStyle w:val="Compact"/>
              <w:spacing w:line="269" w:lineRule="auto" w:after="40"/>
            </w:pPr>
            <w:r>
              <w:rPr>
                <w:rFonts w:hint="eastAsia"/>
                <w:b/>
                <w:sz w:val="18"/>
              </w:rPr>
              <w:t xml:space="preserve">PDF状态</w:t>
            </w:r>
          </w:p>
        </w:tc>
        <w:tc>
          <w:tcPr>
            <w:tcW w:type="dxa" w:w="1882"/>
            <w:tcMar>
              <w:top w:w="85" w:type="dxa"/>
              <w:left w:w="85" w:type="dxa"/>
              <w:bottom w:w="85" w:type="dxa"/>
              <w:right w:w="85" w:type="dxa"/>
            </w:tcMar>
            <w:shd w:fill="E9EFF6"/>
          </w:tcPr>
          <w:p>
            <w:pPr>
              <w:pStyle w:val="Compact"/>
              <w:spacing w:line="269" w:lineRule="auto" w:after="40"/>
            </w:pPr>
            <w:r>
              <w:rPr>
                <w:rFonts w:hint="eastAsia"/>
                <w:b/>
                <w:sz w:val="18"/>
              </w:rPr>
              <w:t xml:space="preserve">页数</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P01</w:t>
            </w:r>
          </w:p>
        </w:tc>
        <w:tc>
          <w:tcPr>
            <w:tcW w:type="dxa" w:w="1882"/>
            <w:tcMar>
              <w:top w:w="85" w:type="dxa"/>
              <w:left w:w="85" w:type="dxa"/>
              <w:bottom w:w="85" w:type="dxa"/>
              <w:right w:w="85" w:type="dxa"/>
            </w:tcMar>
          </w:tcPr>
          <w:p>
            <w:pPr>
              <w:pStyle w:val="Compact"/>
              <w:spacing w:line="269" w:lineRule="auto" w:after="40"/>
            </w:pPr>
            <w:r>
              <w:rPr>
                <w:sz w:val="18"/>
              </w:rPr>
              <w:t xml:space="preserve">2017</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直接相关研究</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已下载</w:t>
            </w:r>
          </w:p>
        </w:tc>
        <w:tc>
          <w:tcPr>
            <w:tcW w:type="dxa" w:w="1882"/>
            <w:tcMar>
              <w:top w:w="85" w:type="dxa"/>
              <w:left w:w="85" w:type="dxa"/>
              <w:bottom w:w="85" w:type="dxa"/>
              <w:right w:w="85" w:type="dxa"/>
            </w:tcMar>
          </w:tcPr>
          <w:p>
            <w:pPr>
              <w:pStyle w:val="Compact"/>
              <w:spacing w:line="269" w:lineRule="auto" w:after="40"/>
            </w:pPr>
            <w:r>
              <w:rPr>
                <w:sz w:val="18"/>
              </w:rPr>
              <w:t xml:space="preserve">25</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P02</w:t>
            </w:r>
          </w:p>
        </w:tc>
        <w:tc>
          <w:tcPr>
            <w:tcW w:type="dxa" w:w="1882"/>
            <w:tcMar>
              <w:top w:w="85" w:type="dxa"/>
              <w:left w:w="85" w:type="dxa"/>
              <w:bottom w:w="85" w:type="dxa"/>
              <w:right w:w="85" w:type="dxa"/>
            </w:tcMar>
          </w:tcPr>
          <w:p>
            <w:pPr>
              <w:pStyle w:val="Compact"/>
              <w:spacing w:line="269" w:lineRule="auto" w:after="40"/>
            </w:pPr>
            <w:r>
              <w:rPr>
                <w:sz w:val="18"/>
              </w:rPr>
              <w:t xml:space="preserve">2025</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直接相关研究</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已下载</w:t>
            </w:r>
          </w:p>
        </w:tc>
        <w:tc>
          <w:tcPr>
            <w:tcW w:type="dxa" w:w="1882"/>
            <w:tcMar>
              <w:top w:w="85" w:type="dxa"/>
              <w:left w:w="85" w:type="dxa"/>
              <w:bottom w:w="85" w:type="dxa"/>
              <w:right w:w="85" w:type="dxa"/>
            </w:tcMar>
          </w:tcPr>
          <w:p>
            <w:pPr>
              <w:pStyle w:val="Compact"/>
              <w:spacing w:line="269" w:lineRule="auto" w:after="40"/>
            </w:pPr>
            <w:r>
              <w:rPr>
                <w:sz w:val="18"/>
              </w:rPr>
              <w:t xml:space="preserve">16</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P03</w:t>
            </w:r>
          </w:p>
        </w:tc>
        <w:tc>
          <w:tcPr>
            <w:tcW w:type="dxa" w:w="1882"/>
            <w:tcMar>
              <w:top w:w="85" w:type="dxa"/>
              <w:left w:w="85" w:type="dxa"/>
              <w:bottom w:w="85" w:type="dxa"/>
              <w:right w:w="85" w:type="dxa"/>
            </w:tcMar>
          </w:tcPr>
          <w:p>
            <w:pPr>
              <w:pStyle w:val="Compact"/>
              <w:spacing w:line="269" w:lineRule="auto" w:after="40"/>
            </w:pPr>
            <w:r>
              <w:rPr>
                <w:sz w:val="18"/>
              </w:rPr>
              <w:t xml:space="preserve">2023</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直接相关研究</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已下载</w:t>
            </w:r>
          </w:p>
        </w:tc>
        <w:tc>
          <w:tcPr>
            <w:tcW w:type="dxa" w:w="1882"/>
            <w:tcMar>
              <w:top w:w="85" w:type="dxa"/>
              <w:left w:w="85" w:type="dxa"/>
              <w:bottom w:w="85" w:type="dxa"/>
              <w:right w:w="85" w:type="dxa"/>
            </w:tcMar>
          </w:tcPr>
          <w:p>
            <w:pPr>
              <w:pStyle w:val="Compact"/>
              <w:spacing w:line="269" w:lineRule="auto" w:after="40"/>
            </w:pPr>
            <w:r>
              <w:rPr>
                <w:sz w:val="18"/>
              </w:rPr>
              <w:t xml:space="preserve">18</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P04</w:t>
            </w:r>
          </w:p>
        </w:tc>
        <w:tc>
          <w:tcPr>
            <w:tcW w:type="dxa" w:w="1882"/>
            <w:tcMar>
              <w:top w:w="85" w:type="dxa"/>
              <w:left w:w="85" w:type="dxa"/>
              <w:bottom w:w="85" w:type="dxa"/>
              <w:right w:w="85" w:type="dxa"/>
            </w:tcMar>
          </w:tcPr>
          <w:p>
            <w:pPr>
              <w:pStyle w:val="Compact"/>
              <w:spacing w:line="269" w:lineRule="auto" w:after="40"/>
            </w:pPr>
            <w:r>
              <w:rPr>
                <w:sz w:val="18"/>
              </w:rPr>
              <w:t xml:space="preserve">2014</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接收机与方法补充</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未取得</w:t>
            </w:r>
          </w:p>
        </w:tc>
        <w:tc>
          <w:tcPr>
            <w:tcW w:type="dxa" w:w="1882"/>
            <w:tcMar>
              <w:top w:w="85" w:type="dxa"/>
              <w:left w:w="85" w:type="dxa"/>
              <w:bottom w:w="85" w:type="dxa"/>
              <w:right w:w="85" w:type="dxa"/>
            </w:tcMar>
          </w:tcPr>
          <w:p>
            <w:pPr>
              <w:pStyle w:val="Compact"/>
              <w:spacing w:line="269" w:lineRule="auto" w:after="40"/>
            </w:pPr>
            <w:r>
              <w:rPr>
                <w:sz w:val="18"/>
              </w:rPr>
              <w:t xml:space="preserve">—</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P05</w:t>
            </w:r>
          </w:p>
        </w:tc>
        <w:tc>
          <w:tcPr>
            <w:tcW w:type="dxa" w:w="1882"/>
            <w:tcMar>
              <w:top w:w="85" w:type="dxa"/>
              <w:left w:w="85" w:type="dxa"/>
              <w:bottom w:w="85" w:type="dxa"/>
              <w:right w:w="85" w:type="dxa"/>
            </w:tcMar>
          </w:tcPr>
          <w:p>
            <w:pPr>
              <w:pStyle w:val="Compact"/>
              <w:spacing w:line="269" w:lineRule="auto" w:after="40"/>
            </w:pPr>
            <w:r>
              <w:rPr>
                <w:sz w:val="18"/>
              </w:rPr>
              <w:t xml:space="preserve">2020</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接收机与方法补充</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未取得</w:t>
            </w:r>
          </w:p>
        </w:tc>
        <w:tc>
          <w:tcPr>
            <w:tcW w:type="dxa" w:w="1882"/>
            <w:tcMar>
              <w:top w:w="85" w:type="dxa"/>
              <w:left w:w="85" w:type="dxa"/>
              <w:bottom w:w="85" w:type="dxa"/>
              <w:right w:w="85" w:type="dxa"/>
            </w:tcMar>
          </w:tcPr>
          <w:p>
            <w:pPr>
              <w:pStyle w:val="Compact"/>
              <w:spacing w:line="269" w:lineRule="auto" w:after="40"/>
            </w:pPr>
            <w:r>
              <w:rPr>
                <w:sz w:val="18"/>
              </w:rPr>
              <w:t xml:space="preserve">—</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P06</w:t>
            </w:r>
          </w:p>
        </w:tc>
        <w:tc>
          <w:tcPr>
            <w:tcW w:type="dxa" w:w="1882"/>
            <w:tcMar>
              <w:top w:w="85" w:type="dxa"/>
              <w:left w:w="85" w:type="dxa"/>
              <w:bottom w:w="85" w:type="dxa"/>
              <w:right w:w="85" w:type="dxa"/>
            </w:tcMar>
          </w:tcPr>
          <w:p>
            <w:pPr>
              <w:pStyle w:val="Compact"/>
              <w:spacing w:line="269" w:lineRule="auto" w:after="40"/>
            </w:pPr>
            <w:r>
              <w:rPr>
                <w:sz w:val="18"/>
              </w:rPr>
              <w:t xml:space="preserve">2021</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接收机与方法补充</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未取得</w:t>
            </w:r>
          </w:p>
        </w:tc>
        <w:tc>
          <w:tcPr>
            <w:tcW w:type="dxa" w:w="1882"/>
            <w:tcMar>
              <w:top w:w="85" w:type="dxa"/>
              <w:left w:w="85" w:type="dxa"/>
              <w:bottom w:w="85" w:type="dxa"/>
              <w:right w:w="85" w:type="dxa"/>
            </w:tcMar>
          </w:tcPr>
          <w:p>
            <w:pPr>
              <w:pStyle w:val="Compact"/>
              <w:spacing w:line="269" w:lineRule="auto" w:after="40"/>
            </w:pPr>
            <w:r>
              <w:rPr>
                <w:sz w:val="18"/>
              </w:rPr>
              <w:t xml:space="preserve">—</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P07</w:t>
            </w:r>
          </w:p>
        </w:tc>
        <w:tc>
          <w:tcPr>
            <w:tcW w:type="dxa" w:w="1882"/>
            <w:tcMar>
              <w:top w:w="85" w:type="dxa"/>
              <w:left w:w="85" w:type="dxa"/>
              <w:bottom w:w="85" w:type="dxa"/>
              <w:right w:w="85" w:type="dxa"/>
            </w:tcMar>
          </w:tcPr>
          <w:p>
            <w:pPr>
              <w:pStyle w:val="Compact"/>
              <w:spacing w:line="269" w:lineRule="auto" w:after="40"/>
            </w:pPr>
            <w:r>
              <w:rPr>
                <w:sz w:val="18"/>
              </w:rPr>
              <w:t xml:space="preserve">2013</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接收机与方法补充</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未取得</w:t>
            </w:r>
          </w:p>
        </w:tc>
        <w:tc>
          <w:tcPr>
            <w:tcW w:type="dxa" w:w="1882"/>
            <w:tcMar>
              <w:top w:w="85" w:type="dxa"/>
              <w:left w:w="85" w:type="dxa"/>
              <w:bottom w:w="85" w:type="dxa"/>
              <w:right w:w="85" w:type="dxa"/>
            </w:tcMar>
          </w:tcPr>
          <w:p>
            <w:pPr>
              <w:pStyle w:val="Compact"/>
              <w:spacing w:line="269" w:lineRule="auto" w:after="40"/>
            </w:pPr>
            <w:r>
              <w:rPr>
                <w:sz w:val="18"/>
              </w:rPr>
              <w:t xml:space="preserve">—</w:t>
            </w:r>
          </w:p>
        </w:tc>
      </w:tr>
      <w:tr>
        <w:trPr>
          <w:cantSplit/>
        </w:trPr>
        <w:tc>
          <w:tcPr>
            <w:tcW w:type="dxa" w:w="1882"/>
            <w:tcMar>
              <w:top w:w="85" w:type="dxa"/>
              <w:left w:w="85" w:type="dxa"/>
              <w:bottom w:w="85" w:type="dxa"/>
              <w:right w:w="85" w:type="dxa"/>
            </w:tcMar>
          </w:tcPr>
          <w:p>
            <w:pPr>
              <w:pStyle w:val="Compact"/>
              <w:spacing w:line="269" w:lineRule="auto" w:after="40"/>
            </w:pPr>
            <w:r>
              <w:rPr>
                <w:sz w:val="18"/>
              </w:rPr>
              <w:t xml:space="preserve">P08</w:t>
            </w:r>
          </w:p>
        </w:tc>
        <w:tc>
          <w:tcPr>
            <w:tcW w:type="dxa" w:w="1882"/>
            <w:tcMar>
              <w:top w:w="85" w:type="dxa"/>
              <w:left w:w="85" w:type="dxa"/>
              <w:bottom w:w="85" w:type="dxa"/>
              <w:right w:w="85" w:type="dxa"/>
            </w:tcMar>
          </w:tcPr>
          <w:p>
            <w:pPr>
              <w:pStyle w:val="Compact"/>
              <w:spacing w:line="269" w:lineRule="auto" w:after="40"/>
            </w:pPr>
            <w:r>
              <w:rPr>
                <w:sz w:val="18"/>
              </w:rPr>
              <w:t xml:space="preserve">2024</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接收机与方法补充</w:t>
            </w:r>
          </w:p>
        </w:tc>
        <w:tc>
          <w:tcPr>
            <w:tcW w:type="dxa" w:w="1882"/>
            <w:tcMar>
              <w:top w:w="85" w:type="dxa"/>
              <w:left w:w="85" w:type="dxa"/>
              <w:bottom w:w="85" w:type="dxa"/>
              <w:right w:w="85" w:type="dxa"/>
            </w:tcMar>
          </w:tcPr>
          <w:p>
            <w:pPr>
              <w:pStyle w:val="Compact"/>
              <w:spacing w:line="269" w:lineRule="auto" w:after="40"/>
            </w:pPr>
            <w:r>
              <w:rPr>
                <w:rFonts w:hint="eastAsia"/>
                <w:sz w:val="18"/>
              </w:rPr>
              <w:t xml:space="preserve">已下载</w:t>
            </w:r>
          </w:p>
        </w:tc>
        <w:tc>
          <w:tcPr>
            <w:tcW w:type="dxa" w:w="1882"/>
            <w:tcMar>
              <w:top w:w="85" w:type="dxa"/>
              <w:left w:w="85" w:type="dxa"/>
              <w:bottom w:w="85" w:type="dxa"/>
              <w:right w:w="85" w:type="dxa"/>
            </w:tcMar>
          </w:tcPr>
          <w:p>
            <w:pPr>
              <w:pStyle w:val="Compact"/>
              <w:spacing w:line="269" w:lineRule="auto" w:after="40"/>
            </w:pPr>
            <w:r>
              <w:rPr>
                <w:sz w:val="18"/>
              </w:rPr>
              <w:t xml:space="preserve">9</w:t>
            </w:r>
          </w:p>
        </w:tc>
      </w:tr>
    </w:tbl>
    <w:bookmarkEnd w:id="19"/>
    <w:bookmarkStart w:id="23" w:name="p01-galileo-e6频段空管雷达干扰事件检测分析与缓解"/>
    <w:p>
      <w:pPr>
        <w:pStyle w:val="Heading1"/>
      </w:pPr>
      <w:r>
        <w:t xml:space="preserve">P01　Galileo </w:t>
      </w:r>
      <w:r>
        <w:rPr>
          <w:rFonts w:hint="eastAsia"/>
        </w:rPr>
        <w:t xml:space="preserve">E6频段空管雷达干扰事件：检测、分析与缓解</w:t>
      </w:r>
    </w:p>
    <w:p>
      <w:pPr>
        <w:pStyle w:val="FirstParagraph"/>
      </w:pPr>
      <w:r>
        <w:rPr>
          <w:rFonts w:hint="eastAsia"/>
          <w:b/>
          <w:bCs/>
        </w:rPr>
        <w:t xml:space="preserve">原题：</w:t>
      </w:r>
      <w:r>
        <w:t xml:space="preserve">Air Traffic Radar Interference Event in the Galileo E6 Band: Detection, Analysis and Mitigation</w:t>
      </w:r>
    </w:p>
    <w:p>
      <w:pPr>
        <w:pStyle w:val="BodyText"/>
      </w:pPr>
      <w:r>
        <w:rPr>
          <w:rFonts w:hint="eastAsia"/>
          <w:b/>
          <w:bCs/>
        </w:rPr>
        <w:t xml:space="preserve">作者：</w:t>
      </w:r>
      <w:r>
        <w:t xml:space="preserve">Javier Arribas; Antonio Ramos de Torres; Carles Fernández-Prades; Jordi Vilà-Valls; Pau Closas</w:t>
      </w:r>
    </w:p>
    <w:p>
      <w:pPr>
        <w:pStyle w:val="BodyText"/>
      </w:pPr>
      <w:r>
        <w:rPr>
          <w:rFonts w:hint="eastAsia"/>
          <w:b/>
          <w:bCs/>
        </w:rPr>
        <w:t xml:space="preserve">发表：</w:t>
      </w:r>
      <w:r>
        <w:t xml:space="preserve">ION GNSS+ 2017, pp. </w:t>
      </w:r>
      <w:r>
        <w:rPr>
          <w:rFonts w:hint="eastAsia"/>
        </w:rPr>
        <w:t xml:space="preserve">1204–1228，2017。</w:t>
      </w:r>
      <w:r>
        <w:t xml:space="preserve"> </w:t>
      </w:r>
      <w:r>
        <w:rPr>
          <w:rFonts w:hint="eastAsia"/>
        </w:rPr>
        <w:t xml:space="preserve">DOI：10.33012/2017.15301</w:t>
      </w:r>
    </w:p>
    <w:p>
      <w:pPr>
        <w:pStyle w:val="BodyText"/>
      </w:pPr>
      <w:r>
        <w:rPr>
          <w:rFonts w:hint="eastAsia"/>
          <w:b/>
          <w:bCs/>
        </w:rPr>
        <w:t xml:space="preserve">研究场景：</w:t>
      </w:r>
      <w:r>
        <w:rPr>
          <w:rFonts w:hint="eastAsia"/>
        </w:rPr>
        <w:t xml:space="preserve">直接：地面L波段空管雷达→Galileo</w:t>
      </w:r>
      <w:r>
        <w:t xml:space="preserve"> </w:t>
      </w:r>
      <w:r>
        <w:rPr>
          <w:rFonts w:hint="eastAsia"/>
        </w:rPr>
        <w:t xml:space="preserve">E6接收机；不是天基雷达。</w:t>
      </w:r>
    </w:p>
    <w:p>
      <w:pPr>
        <w:pStyle w:val="BodyText"/>
      </w:pPr>
      <w:r>
        <w:rPr>
          <w:rFonts w:hint="eastAsia"/>
          <w:b/>
          <w:bCs/>
        </w:rPr>
        <w:t xml:space="preserve">做了什么：</w:t>
      </w:r>
      <w:r>
        <w:rPr>
          <w:rFonts w:hint="eastAsia"/>
        </w:rPr>
        <w:t xml:space="preserve">记录真实脉冲干扰事件，完成时频分析、源识别及定位，并用GNSS-SDR验证脉冲消隐。还检查通用射频前端选择性不足和非线性问题。</w:t>
      </w:r>
    </w:p>
    <w:p>
      <w:pPr>
        <w:pStyle w:val="BodyText"/>
      </w:pPr>
      <w:r>
        <w:rPr>
          <w:rFonts w:hint="eastAsia"/>
          <w:b/>
          <w:bCs/>
        </w:rPr>
        <w:t xml:space="preserve">对详细分析的参考价值：</w:t>
      </w:r>
      <w:r>
        <w:rPr>
          <w:rFonts w:hint="eastAsia"/>
        </w:rPr>
        <w:t xml:space="preserve">优先阅读。适合学习从真实干扰观测、接收波形分析到接收机处理验证的完整链条。</w:t>
      </w:r>
    </w:p>
    <w:p>
      <w:pPr>
        <w:pStyle w:val="BodyText"/>
      </w:pPr>
      <w:r>
        <w:rPr>
          <w:rFonts w:hint="eastAsia"/>
          <w:b/>
          <w:bCs/>
        </w:rPr>
        <w:t xml:space="preserve">不能直接外推的部分：</w:t>
      </w:r>
      <w:r>
        <w:rPr>
          <w:rFonts w:hint="eastAsia"/>
        </w:rPr>
        <w:t xml:space="preserve">2017年会议论文。其结果不能直接作为星载雷达动态照射和所有导航接收机的共存结论。2019年同团队期刊扩展版不是另一组完全独立证据。</w:t>
      </w:r>
    </w:p>
    <w:p>
      <w:pPr>
        <w:pStyle w:val="BodyText"/>
      </w:pPr>
      <w:r>
        <w:rPr>
          <w:rFonts w:hint="eastAsia"/>
          <w:b/>
          <w:bCs/>
        </w:rPr>
        <w:t xml:space="preserve">公开获取说明：</w:t>
      </w:r>
      <w:r>
        <w:rPr>
          <w:rFonts w:hint="eastAsia"/>
        </w:rPr>
        <w:t xml:space="preserve">作者在Zenodo公开的会议论文，库页面标注CC</w:t>
      </w:r>
      <w:r>
        <w:t xml:space="preserve"> BY </w:t>
      </w:r>
      <w:r>
        <w:rPr>
          <w:rFonts w:hint="eastAsia"/>
        </w:rPr>
        <w:t xml:space="preserve">4.0；保留原PDF不改写。</w:t>
      </w:r>
    </w:p>
    <w:p>
      <w:pPr>
        <w:pStyle w:val="BodyText"/>
      </w:pPr>
      <w:r>
        <w:rPr>
          <w:rFonts w:hint="eastAsia"/>
          <w:b/>
          <w:bCs/>
        </w:rPr>
        <w:t xml:space="preserve">本次状态：</w:t>
      </w:r>
      <w:r>
        <w:rPr>
          <w:rFonts w:hint="eastAsia"/>
        </w:rPr>
        <w:t xml:space="preserve">已下载并通过PDF结构和关键词检查。</w:t>
      </w:r>
    </w:p>
    <w:p>
      <w:pPr>
        <w:pStyle w:val="BodyText"/>
      </w:pPr>
      <w:r>
        <w:rPr>
          <w:rFonts w:hint="eastAsia"/>
        </w:rPr>
        <w:t xml:space="preserve">原PDF共25页；文件位于：</w:t>
      </w:r>
      <w:r>
        <w:rPr>
          <w:rStyle w:val="VerbatimChar"/>
          <w:rFonts w:hint="eastAsia"/>
        </w:rPr>
        <w:t xml:space="preserve">02_论文PDF/01_直接相关研究/P01_2017_ATC_Radar_Galileo_E6_Event.pdf</w:t>
      </w:r>
      <w:r>
        <w:t xml:space="preserve">。</w:t>
      </w:r>
    </w:p>
    <w:p>
      <w:pPr>
        <w:pStyle w:val="BodyText"/>
      </w:pPr>
      <w:hyperlink r:id="rId20">
        <w:r>
          <w:rPr>
            <w:rStyle w:val="Hyperlink"/>
            <w:rFonts w:hint="eastAsia"/>
          </w:rPr>
          <w:t xml:space="preserve">来源页面</w:t>
        </w:r>
      </w:hyperlink>
      <w:r>
        <w:t xml:space="preserve"> </w:t>
      </w:r>
      <w:r>
        <w:t xml:space="preserve">·</w:t>
      </w:r>
      <w:r>
        <w:t xml:space="preserve"> </w:t>
      </w:r>
      <w:hyperlink r:id="rId21">
        <w:r>
          <w:rPr>
            <w:rStyle w:val="Hyperlink"/>
            <w:rFonts w:hint="eastAsia"/>
          </w:rPr>
          <w:t xml:space="preserve">DOI入口</w:t>
        </w:r>
      </w:hyperlink>
    </w:p>
    <w:p>
      <w:pPr>
        <w:pStyle w:val="BodyText"/>
      </w:pPr>
      <w:hyperlink r:id="rId22">
        <w:r>
          <w:rPr>
            <w:rStyle w:val="Hyperlink"/>
            <w:rFonts w:hint="eastAsia"/>
          </w:rPr>
          <w:t xml:space="preserve">本次取得全文的地址</w:t>
        </w:r>
      </w:hyperlink>
    </w:p>
    <w:bookmarkEnd w:id="23"/>
    <w:bookmarkStart w:id="27" w:name="p02-面向韩国区域导航系统的l6频段rnss接收机射频干扰影响评估"/>
    <w:p>
      <w:pPr>
        <w:pStyle w:val="Heading1"/>
      </w:pPr>
      <w:r>
        <w:t xml:space="preserve">P02　</w:t>
      </w:r>
      <w:r>
        <w:rPr>
          <w:rFonts w:hint="eastAsia"/>
        </w:rPr>
        <w:t xml:space="preserve">面向韩国区域导航系统的L6频段RNSS接收机射频干扰影响评估</w:t>
      </w:r>
    </w:p>
    <w:p>
      <w:pPr>
        <w:pStyle w:val="FirstParagraph"/>
      </w:pPr>
      <w:r>
        <w:rPr>
          <w:rFonts w:hint="eastAsia"/>
          <w:b/>
          <w:bCs/>
        </w:rPr>
        <w:t xml:space="preserve">原题：</w:t>
      </w:r>
      <w:r>
        <w:t xml:space="preserve">Assessment of the RFI impact on RNSS receivers in the L6 band for a regional navigation satellite system focused on Korea</w:t>
      </w:r>
    </w:p>
    <w:p>
      <w:pPr>
        <w:pStyle w:val="BodyText"/>
      </w:pPr>
      <w:r>
        <w:rPr>
          <w:rFonts w:hint="eastAsia"/>
          <w:b/>
          <w:bCs/>
        </w:rPr>
        <w:t xml:space="preserve">作者：</w:t>
      </w:r>
      <w:r>
        <w:t xml:space="preserve">Subin Lee; Hyung-Jun Hong; Jong-Hoon Won</w:t>
      </w:r>
    </w:p>
    <w:p>
      <w:pPr>
        <w:pStyle w:val="BodyText"/>
      </w:pPr>
      <w:r>
        <w:rPr>
          <w:rFonts w:hint="eastAsia"/>
          <w:b/>
          <w:bCs/>
        </w:rPr>
        <w:t xml:space="preserve">发表：</w:t>
      </w:r>
      <w:r>
        <w:t xml:space="preserve">Scientific Reports 15, article </w:t>
      </w:r>
      <w:r>
        <w:rPr>
          <w:rFonts w:hint="eastAsia"/>
        </w:rPr>
        <w:t xml:space="preserve">25135，2025。</w:t>
      </w:r>
      <w:r>
        <w:t xml:space="preserve"> </w:t>
      </w:r>
      <w:r>
        <w:rPr>
          <w:rFonts w:hint="eastAsia"/>
        </w:rPr>
        <w:t xml:space="preserve">DOI：10.1038/s41598-025-10363-w</w:t>
      </w:r>
    </w:p>
    <w:p>
      <w:pPr>
        <w:pStyle w:val="BodyText"/>
      </w:pPr>
      <w:r>
        <w:rPr>
          <w:rFonts w:hint="eastAsia"/>
          <w:b/>
          <w:bCs/>
        </w:rPr>
        <w:t xml:space="preserve">研究场景：</w:t>
      </w:r>
      <w:r>
        <w:rPr>
          <w:rFonts w:hint="eastAsia"/>
        </w:rPr>
        <w:t xml:space="preserve">直接相关：1260–1300</w:t>
      </w:r>
      <w:r>
        <w:t xml:space="preserve"> </w:t>
      </w:r>
      <w:r>
        <w:rPr>
          <w:rFonts w:hint="eastAsia"/>
        </w:rPr>
        <w:t xml:space="preserve">MHz实测混合干扰环境→RNSS接收机；包含脉冲无线电定位源，不能把每个干扰都归因于已识别雷达。</w:t>
      </w:r>
    </w:p>
    <w:p>
      <w:pPr>
        <w:pStyle w:val="BodyText"/>
      </w:pPr>
      <w:r>
        <w:rPr>
          <w:rFonts w:hint="eastAsia"/>
          <w:b/>
          <w:bCs/>
        </w:rPr>
        <w:t xml:space="preserve">做了什么：</w:t>
      </w:r>
      <w:r>
        <w:rPr>
          <w:rFonts w:hint="eastAsia"/>
        </w:rPr>
        <w:t xml:space="preserve">采集真实L6信号，与相同仿真导航信号合成有干扰样本；重建噪声并合成无干扰基线，进行软件接收机对比，分析载噪比、跟踪及定位表现。</w:t>
      </w:r>
    </w:p>
    <w:p>
      <w:pPr>
        <w:pStyle w:val="BodyText"/>
      </w:pPr>
      <w:r>
        <w:rPr>
          <w:rFonts w:hint="eastAsia"/>
          <w:b/>
          <w:bCs/>
        </w:rPr>
        <w:t xml:space="preserve">对详细分析的参考价值：</w:t>
      </w:r>
      <w:r>
        <w:rPr>
          <w:rFonts w:hint="eastAsia"/>
        </w:rPr>
        <w:t xml:space="preserve">优先阅读。适合设计‘同一导航场景＋实测干扰＋受控基线’接收机级验证，补足只计算劣化比的局限。</w:t>
      </w:r>
    </w:p>
    <w:p>
      <w:pPr>
        <w:pStyle w:val="BodyText"/>
      </w:pPr>
      <w:r>
        <w:rPr>
          <w:rFonts w:hint="eastAsia"/>
          <w:b/>
          <w:bCs/>
        </w:rPr>
        <w:t xml:space="preserve">不能直接外推的部分：</w:t>
      </w:r>
      <w:r>
        <w:rPr>
          <w:rFonts w:hint="eastAsia"/>
        </w:rPr>
        <w:t xml:space="preserve">无干扰参考由重建噪声形成，不是简单同时实测的天然干净环境；源归属有不确定性；不是星载SAR端到端仿真。</w:t>
      </w:r>
    </w:p>
    <w:p>
      <w:pPr>
        <w:pStyle w:val="BodyText"/>
      </w:pPr>
      <w:r>
        <w:rPr>
          <w:rFonts w:hint="eastAsia"/>
          <w:b/>
          <w:bCs/>
        </w:rPr>
        <w:t xml:space="preserve">公开获取说明：</w:t>
      </w:r>
      <w:r>
        <w:rPr>
          <w:rFonts w:hint="eastAsia"/>
        </w:rPr>
        <w:t xml:space="preserve">出版商开放获取，CC</w:t>
      </w:r>
      <w:r>
        <w:t xml:space="preserve"> BY-NC-ND </w:t>
      </w:r>
      <w:r>
        <w:rPr>
          <w:rFonts w:hint="eastAsia"/>
        </w:rPr>
        <w:t xml:space="preserve">4.0；提供未经修改原PDF，版权和作者信息保留。</w:t>
      </w:r>
    </w:p>
    <w:p>
      <w:pPr>
        <w:pStyle w:val="BodyText"/>
      </w:pPr>
      <w:r>
        <w:rPr>
          <w:rFonts w:hint="eastAsia"/>
          <w:b/>
          <w:bCs/>
        </w:rPr>
        <w:t xml:space="preserve">本次状态：</w:t>
      </w:r>
      <w:r>
        <w:rPr>
          <w:rFonts w:hint="eastAsia"/>
        </w:rPr>
        <w:t xml:space="preserve">已下载并通过PDF结构和关键词检查。</w:t>
      </w:r>
    </w:p>
    <w:p>
      <w:pPr>
        <w:pStyle w:val="BodyText"/>
      </w:pPr>
      <w:r>
        <w:rPr>
          <w:rFonts w:hint="eastAsia"/>
        </w:rPr>
        <w:t xml:space="preserve">原PDF共16页；文件位于：</w:t>
      </w:r>
      <w:r>
        <w:rPr>
          <w:rStyle w:val="VerbatimChar"/>
          <w:rFonts w:hint="eastAsia"/>
        </w:rPr>
        <w:t xml:space="preserve">02_论文PDF/01_直接相关研究/P02_2025_L6_RNSS_RFI_Impact_Korea.pdf</w:t>
      </w:r>
      <w:r>
        <w:t xml:space="preserve">。</w:t>
      </w:r>
    </w:p>
    <w:p>
      <w:pPr>
        <w:pStyle w:val="BodyText"/>
      </w:pPr>
      <w:hyperlink r:id="rId24">
        <w:r>
          <w:rPr>
            <w:rStyle w:val="Hyperlink"/>
            <w:rFonts w:hint="eastAsia"/>
          </w:rPr>
          <w:t xml:space="preserve">来源页面</w:t>
        </w:r>
      </w:hyperlink>
      <w:r>
        <w:t xml:space="preserve"> </w:t>
      </w:r>
      <w:r>
        <w:t xml:space="preserve">·</w:t>
      </w:r>
      <w:r>
        <w:t xml:space="preserve"> </w:t>
      </w:r>
      <w:hyperlink r:id="rId25">
        <w:r>
          <w:rPr>
            <w:rStyle w:val="Hyperlink"/>
            <w:rFonts w:hint="eastAsia"/>
          </w:rPr>
          <w:t xml:space="preserve">DOI入口</w:t>
        </w:r>
      </w:hyperlink>
    </w:p>
    <w:p>
      <w:pPr>
        <w:pStyle w:val="BodyText"/>
      </w:pPr>
      <w:hyperlink r:id="rId26">
        <w:r>
          <w:rPr>
            <w:rStyle w:val="Hyperlink"/>
            <w:rFonts w:hint="eastAsia"/>
          </w:rPr>
          <w:t xml:space="preserve">本次取得全文的地址</w:t>
        </w:r>
      </w:hyperlink>
    </w:p>
    <w:bookmarkEnd w:id="27"/>
    <w:bookmarkStart w:id="31" w:name="X0ff2b725d11ec7de3ecc2b9e8e3c95522693238"/>
    <w:p>
      <w:pPr>
        <w:pStyle w:val="Heading1"/>
      </w:pPr>
      <w:r>
        <w:t xml:space="preserve">P03　</w:t>
      </w:r>
      <w:r>
        <w:rPr>
          <w:rFonts w:hint="eastAsia"/>
        </w:rPr>
        <w:t xml:space="preserve">基于ARFIDAAS长期监测的Galileo</w:t>
      </w:r>
      <w:r>
        <w:t xml:space="preserve"> </w:t>
      </w:r>
      <w:r>
        <w:rPr>
          <w:rFonts w:hint="eastAsia"/>
        </w:rPr>
        <w:t xml:space="preserve">E6信号射频干扰与可用性研究</w:t>
      </w:r>
    </w:p>
    <w:p>
      <w:pPr>
        <w:pStyle w:val="FirstParagraph"/>
      </w:pPr>
      <w:r>
        <w:rPr>
          <w:rFonts w:hint="eastAsia"/>
          <w:b/>
          <w:bCs/>
        </w:rPr>
        <w:t xml:space="preserve">原题：</w:t>
      </w:r>
      <w:r>
        <w:t xml:space="preserve">Radio-Frequency Interference Considerations for Utility of the Galileo E6 Signal Based on Long-Term Monitoring by ARFIDAAS</w:t>
      </w:r>
    </w:p>
    <w:p>
      <w:pPr>
        <w:pStyle w:val="BodyText"/>
      </w:pPr>
      <w:r>
        <w:rPr>
          <w:rFonts w:hint="eastAsia"/>
          <w:b/>
          <w:bCs/>
        </w:rPr>
        <w:t xml:space="preserve">作者：</w:t>
      </w:r>
      <w:r>
        <w:t xml:space="preserve">Aiden J. Morrison; Nadezda Sokolova; Nicolai Gerrard; Anders Rødningsby; Christian Rost; Laura Ruotsalainen</w:t>
      </w:r>
    </w:p>
    <w:p>
      <w:pPr>
        <w:pStyle w:val="BodyText"/>
      </w:pPr>
      <w:r>
        <w:rPr>
          <w:rFonts w:hint="eastAsia"/>
          <w:b/>
          <w:bCs/>
        </w:rPr>
        <w:t xml:space="preserve">发表：</w:t>
      </w:r>
      <w:r>
        <w:t xml:space="preserve">NAVIGATION </w:t>
      </w:r>
      <w:r>
        <w:rPr>
          <w:rFonts w:hint="eastAsia"/>
        </w:rPr>
        <w:t xml:space="preserve">70(1)，2023。</w:t>
      </w:r>
      <w:r>
        <w:t xml:space="preserve"> </w:t>
      </w:r>
      <w:r>
        <w:rPr>
          <w:rFonts w:hint="eastAsia"/>
        </w:rPr>
        <w:t xml:space="preserve">DOI：10.33012/navi.560</w:t>
      </w:r>
    </w:p>
    <w:p>
      <w:pPr>
        <w:pStyle w:val="BodyText"/>
      </w:pPr>
      <w:r>
        <w:rPr>
          <w:rFonts w:hint="eastAsia"/>
          <w:b/>
          <w:bCs/>
        </w:rPr>
        <w:t xml:space="preserve">研究场景：</w:t>
      </w:r>
      <w:r>
        <w:rPr>
          <w:rFonts w:hint="eastAsia"/>
        </w:rPr>
        <w:t xml:space="preserve">直接相关：包含雷达等合法共频源的真实L波段/E6环境→导航信号可用性。</w:t>
      </w:r>
    </w:p>
    <w:p>
      <w:pPr>
        <w:pStyle w:val="BodyText"/>
      </w:pPr>
      <w:r>
        <w:rPr>
          <w:rFonts w:hint="eastAsia"/>
          <w:b/>
          <w:bCs/>
        </w:rPr>
        <w:t xml:space="preserve">做了什么：</w:t>
      </w:r>
      <w:r>
        <w:rPr>
          <w:rFonts w:hint="eastAsia"/>
        </w:rPr>
        <w:t xml:space="preserve">利用多年、跨地区的RFI监测观测，讨论E6频段中雷达等系统的干扰，并结合开放数据分量和加密导频的使用条件解释影响。</w:t>
      </w:r>
    </w:p>
    <w:p>
      <w:pPr>
        <w:pStyle w:val="BodyText"/>
      </w:pPr>
      <w:r>
        <w:rPr>
          <w:rFonts w:hint="eastAsia"/>
          <w:b/>
          <w:bCs/>
        </w:rPr>
        <w:t xml:space="preserve">对详细分析的参考价值：</w:t>
      </w:r>
      <w:r>
        <w:rPr>
          <w:rFonts w:hint="eastAsia"/>
        </w:rPr>
        <w:t xml:space="preserve">适合学习真实环境监测、事件分布和使用场景边界；可用于设计动态分析需要输出的事件统计。</w:t>
      </w:r>
    </w:p>
    <w:p>
      <w:pPr>
        <w:pStyle w:val="BodyText"/>
      </w:pPr>
      <w:r>
        <w:rPr>
          <w:rFonts w:hint="eastAsia"/>
          <w:b/>
          <w:bCs/>
        </w:rPr>
        <w:t xml:space="preserve">不能直接外推的部分：</w:t>
      </w:r>
      <w:r>
        <w:rPr>
          <w:rFonts w:hint="eastAsia"/>
        </w:rPr>
        <w:t xml:space="preserve">不是专门的星载SAR轨道仿真，也不能把全部监测事件都归为雷达；其使用假设与导航信号分量有关。</w:t>
      </w:r>
    </w:p>
    <w:p>
      <w:pPr>
        <w:pStyle w:val="BodyText"/>
      </w:pPr>
      <w:r>
        <w:rPr>
          <w:rFonts w:hint="eastAsia"/>
          <w:b/>
          <w:bCs/>
        </w:rPr>
        <w:t xml:space="preserve">公开获取说明：</w:t>
      </w:r>
      <w:r>
        <w:rPr>
          <w:rFonts w:hint="eastAsia"/>
        </w:rPr>
        <w:t xml:space="preserve">作者机构FFI提供公开全文，保持原版。</w:t>
      </w:r>
    </w:p>
    <w:p>
      <w:pPr>
        <w:pStyle w:val="BodyText"/>
      </w:pPr>
      <w:r>
        <w:rPr>
          <w:rFonts w:hint="eastAsia"/>
          <w:b/>
          <w:bCs/>
        </w:rPr>
        <w:t xml:space="preserve">本次状态：</w:t>
      </w:r>
      <w:r>
        <w:rPr>
          <w:rFonts w:hint="eastAsia"/>
        </w:rPr>
        <w:t xml:space="preserve">已下载并通过PDF结构和关键词检查。</w:t>
      </w:r>
    </w:p>
    <w:p>
      <w:pPr>
        <w:pStyle w:val="BodyText"/>
      </w:pPr>
      <w:r>
        <w:rPr>
          <w:rFonts w:hint="eastAsia"/>
        </w:rPr>
        <w:t xml:space="preserve">原PDF共18页；文件位于：</w:t>
      </w:r>
      <w:r>
        <w:rPr>
          <w:rStyle w:val="VerbatimChar"/>
          <w:rFonts w:hint="eastAsia"/>
        </w:rPr>
        <w:t xml:space="preserve">02_论文PDF/01_直接相关研究/P03_2023_Galileo_E6_ARFIDAAS_Long_Term.pdf</w:t>
      </w:r>
      <w:r>
        <w:t xml:space="preserve">。</w:t>
      </w:r>
    </w:p>
    <w:p>
      <w:pPr>
        <w:pStyle w:val="BodyText"/>
      </w:pPr>
      <w:hyperlink r:id="rId28">
        <w:r>
          <w:rPr>
            <w:rStyle w:val="Hyperlink"/>
            <w:rFonts w:hint="eastAsia"/>
          </w:rPr>
          <w:t xml:space="preserve">来源页面</w:t>
        </w:r>
      </w:hyperlink>
      <w:r>
        <w:t xml:space="preserve"> </w:t>
      </w:r>
      <w:r>
        <w:t xml:space="preserve">·</w:t>
      </w:r>
      <w:r>
        <w:t xml:space="preserve"> </w:t>
      </w:r>
      <w:hyperlink r:id="rId29">
        <w:r>
          <w:rPr>
            <w:rStyle w:val="Hyperlink"/>
            <w:rFonts w:hint="eastAsia"/>
          </w:rPr>
          <w:t xml:space="preserve">DOI入口</w:t>
        </w:r>
      </w:hyperlink>
    </w:p>
    <w:p>
      <w:pPr>
        <w:pStyle w:val="BodyText"/>
      </w:pPr>
      <w:hyperlink r:id="rId30">
        <w:r>
          <w:rPr>
            <w:rStyle w:val="Hyperlink"/>
            <w:rFonts w:hint="eastAsia"/>
          </w:rPr>
          <w:t xml:space="preserve">本次取得全文的地址</w:t>
        </w:r>
      </w:hyperlink>
    </w:p>
    <w:bookmarkEnd w:id="31"/>
    <w:bookmarkStart w:id="34" w:name="p04-地面干扰源对gras-gps无线电掩星接收机的影响"/>
    <w:p>
      <w:pPr>
        <w:pStyle w:val="Heading1"/>
      </w:pPr>
      <w:r>
        <w:t xml:space="preserve">P04　</w:t>
      </w:r>
      <w:r>
        <w:rPr>
          <w:rFonts w:hint="eastAsia"/>
        </w:rPr>
        <w:t xml:space="preserve">地面干扰源对GRAS</w:t>
      </w:r>
      <w:r>
        <w:t xml:space="preserve"> </w:t>
      </w:r>
      <w:r>
        <w:rPr>
          <w:rFonts w:hint="eastAsia"/>
        </w:rPr>
        <w:t xml:space="preserve">GPS无线电掩星接收机的影响</w:t>
      </w:r>
    </w:p>
    <w:p>
      <w:pPr>
        <w:pStyle w:val="FirstParagraph"/>
      </w:pPr>
      <w:r>
        <w:rPr>
          <w:rFonts w:hint="eastAsia"/>
          <w:b/>
          <w:bCs/>
        </w:rPr>
        <w:t xml:space="preserve">原题：</w:t>
      </w:r>
      <w:r>
        <w:t xml:space="preserve">Interference from terrestrial sources and its impact on the GRAS GPS radio occultation receiver</w:t>
      </w:r>
    </w:p>
    <w:p>
      <w:pPr>
        <w:pStyle w:val="BodyText"/>
      </w:pPr>
      <w:r>
        <w:rPr>
          <w:rFonts w:hint="eastAsia"/>
          <w:b/>
          <w:bCs/>
        </w:rPr>
        <w:t xml:space="preserve">作者：</w:t>
      </w:r>
      <w:r>
        <w:t xml:space="preserve">Oscar Isoz; Stefan A. Buehler; Kjartan Kinch; Magnus Bonnedal; Dennis M. Akos</w:t>
      </w:r>
    </w:p>
    <w:p>
      <w:pPr>
        <w:pStyle w:val="BodyText"/>
      </w:pPr>
      <w:r>
        <w:rPr>
          <w:rFonts w:hint="eastAsia"/>
          <w:b/>
          <w:bCs/>
        </w:rPr>
        <w:t xml:space="preserve">发表：</w:t>
      </w:r>
      <w:r>
        <w:t xml:space="preserve">Radio Science 49(1), pp. </w:t>
      </w:r>
      <w:r>
        <w:rPr>
          <w:rFonts w:hint="eastAsia"/>
        </w:rPr>
        <w:t xml:space="preserve">1–6，2014。</w:t>
      </w:r>
      <w:r>
        <w:t xml:space="preserve"> </w:t>
      </w:r>
      <w:r>
        <w:rPr>
          <w:rFonts w:hint="eastAsia"/>
        </w:rPr>
        <w:t xml:space="preserve">DOI：10.1002/2013RS005243</w:t>
      </w:r>
    </w:p>
    <w:p>
      <w:pPr>
        <w:pStyle w:val="BodyText"/>
      </w:pPr>
      <w:r>
        <w:rPr>
          <w:rFonts w:hint="eastAsia"/>
          <w:b/>
          <w:bCs/>
        </w:rPr>
        <w:t xml:space="preserve">研究场景：</w:t>
      </w:r>
      <w:r>
        <w:rPr>
          <w:rFonts w:hint="eastAsia"/>
        </w:rPr>
        <w:t xml:space="preserve">平台方向不同：地面源（含可能雷达）→星上GRAS</w:t>
      </w:r>
      <w:r>
        <w:t xml:space="preserve"> </w:t>
      </w:r>
      <w:r>
        <w:rPr>
          <w:rFonts w:hint="eastAsia"/>
        </w:rPr>
        <w:t xml:space="preserve">GPS接收机；不是星载雷达→地面接收机。</w:t>
      </w:r>
    </w:p>
    <w:p>
      <w:pPr>
        <w:pStyle w:val="BodyText"/>
      </w:pPr>
      <w:r>
        <w:rPr>
          <w:rFonts w:hint="eastAsia"/>
          <w:b/>
          <w:bCs/>
        </w:rPr>
        <w:t xml:space="preserve">做了什么：</w:t>
      </w:r>
      <w:r>
        <w:rPr>
          <w:rFonts w:hint="eastAsia"/>
        </w:rPr>
        <w:t xml:space="preserve">分析在轨背景噪声和开环低层数据，识别脉冲特征及可能源，再与导航和高层掩星产品质量比较。</w:t>
      </w:r>
    </w:p>
    <w:p>
      <w:pPr>
        <w:pStyle w:val="BodyText"/>
      </w:pPr>
      <w:r>
        <w:rPr>
          <w:rFonts w:hint="eastAsia"/>
          <w:b/>
          <w:bCs/>
        </w:rPr>
        <w:t xml:space="preserve">对详细分析的参考价值：</w:t>
      </w:r>
      <w:r>
        <w:rPr>
          <w:rFonts w:hint="eastAsia"/>
        </w:rPr>
        <w:t xml:space="preserve">帮助区分‘检测到射频干扰’与‘任务产品发生可测退化’，展示低层监测与高层性能的证据链。</w:t>
      </w:r>
    </w:p>
    <w:p>
      <w:pPr>
        <w:pStyle w:val="BodyText"/>
      </w:pPr>
      <w:r>
        <w:rPr>
          <w:rFonts w:hint="eastAsia"/>
          <w:b/>
          <w:bCs/>
        </w:rPr>
        <w:t xml:space="preserve">不能直接外推的部分：</w:t>
      </w:r>
      <w:r>
        <w:rPr>
          <w:rFonts w:hint="eastAsia"/>
        </w:rPr>
        <w:t xml:space="preserve">所分析数据中未见相应产品明显退化，仅适用于该设备和数据集；不能推广成所有GNSS无影响。正文与摘要中的观测月份表述存在差异，引用时保留原文定位。</w:t>
      </w:r>
    </w:p>
    <w:p>
      <w:pPr>
        <w:pStyle w:val="BodyText"/>
      </w:pPr>
      <w:r>
        <w:rPr>
          <w:rFonts w:hint="eastAsia"/>
          <w:b/>
          <w:bCs/>
        </w:rPr>
        <w:t xml:space="preserve">公开获取说明：</w:t>
      </w:r>
      <w:r>
        <w:rPr>
          <w:rFonts w:hint="eastAsia"/>
        </w:rPr>
        <w:t xml:space="preserve">出版商页面标注Free</w:t>
      </w:r>
      <w:r>
        <w:t xml:space="preserve"> </w:t>
      </w:r>
      <w:r>
        <w:rPr>
          <w:rFonts w:hint="eastAsia"/>
        </w:rPr>
        <w:t xml:space="preserve">Access；仅尝试正常公开下载。</w:t>
      </w:r>
    </w:p>
    <w:p>
      <w:pPr>
        <w:pStyle w:val="BodyText"/>
      </w:pPr>
      <w:r>
        <w:rPr>
          <w:rFonts w:hint="eastAsia"/>
          <w:b/>
          <w:bCs/>
        </w:rPr>
        <w:t xml:space="preserve">本次状态：</w:t>
      </w:r>
      <w:r>
        <w:rPr>
          <w:rFonts w:hint="eastAsia"/>
        </w:rPr>
        <w:t xml:space="preserve">未取得PDF。</w:t>
      </w:r>
    </w:p>
    <w:p>
      <w:pPr>
        <w:pStyle w:val="BodyText"/>
      </w:pPr>
      <w:r>
        <w:rPr>
          <w:rFonts w:hint="eastAsia"/>
        </w:rPr>
        <w:t xml:space="preserve">未把摘要页或错误页保存成PDF；可通过下列来源入口核查或使用机构合法访问权限取得全文。</w:t>
      </w:r>
    </w:p>
    <w:p>
      <w:pPr>
        <w:pStyle w:val="BodyText"/>
      </w:pPr>
      <w:hyperlink r:id="rId32">
        <w:r>
          <w:rPr>
            <w:rStyle w:val="Hyperlink"/>
            <w:rFonts w:hint="eastAsia"/>
          </w:rPr>
          <w:t xml:space="preserve">来源页面</w:t>
        </w:r>
      </w:hyperlink>
      <w:r>
        <w:t xml:space="preserve"> </w:t>
      </w:r>
      <w:r>
        <w:t xml:space="preserve">·</w:t>
      </w:r>
      <w:r>
        <w:t xml:space="preserve"> </w:t>
      </w:r>
      <w:hyperlink r:id="rId33">
        <w:r>
          <w:rPr>
            <w:rStyle w:val="Hyperlink"/>
            <w:rFonts w:hint="eastAsia"/>
          </w:rPr>
          <w:t xml:space="preserve">DOI入口</w:t>
        </w:r>
      </w:hyperlink>
    </w:p>
    <w:bookmarkEnd w:id="34"/>
    <w:bookmarkStart w:id="37" w:name="p05-带外干扰影响gnss接收机的机理综述"/>
    <w:p>
      <w:pPr>
        <w:pStyle w:val="Heading1"/>
      </w:pPr>
      <w:r>
        <w:t xml:space="preserve">P05　</w:t>
      </w:r>
      <w:r>
        <w:rPr>
          <w:rFonts w:hint="eastAsia"/>
        </w:rPr>
        <w:t xml:space="preserve">带外干扰影响GNSS接收机的机理综述</w:t>
      </w:r>
    </w:p>
    <w:p>
      <w:pPr>
        <w:pStyle w:val="FirstParagraph"/>
      </w:pPr>
      <w:r>
        <w:rPr>
          <w:rFonts w:hint="eastAsia"/>
          <w:b/>
          <w:bCs/>
        </w:rPr>
        <w:t xml:space="preserve">原题：</w:t>
      </w:r>
      <w:r>
        <w:t xml:space="preserve">An overview of the effects of out-of-band interference on GNSS receivers</w:t>
      </w:r>
    </w:p>
    <w:p>
      <w:pPr>
        <w:pStyle w:val="BodyText"/>
      </w:pPr>
      <w:r>
        <w:rPr>
          <w:rFonts w:hint="eastAsia"/>
          <w:b/>
          <w:bCs/>
        </w:rPr>
        <w:t xml:space="preserve">作者：</w:t>
      </w:r>
      <w:r>
        <w:t xml:space="preserve">Christopher J. Hegarty; Dan Bobyn; Joe Grabowski; A. J. Van Dierendonck</w:t>
      </w:r>
    </w:p>
    <w:p>
      <w:pPr>
        <w:pStyle w:val="BodyText"/>
      </w:pPr>
      <w:r>
        <w:rPr>
          <w:rFonts w:hint="eastAsia"/>
          <w:b/>
          <w:bCs/>
        </w:rPr>
        <w:t xml:space="preserve">发表：</w:t>
      </w:r>
      <w:r>
        <w:t xml:space="preserve">NAVIGATION 67(1), pp. </w:t>
      </w:r>
      <w:r>
        <w:rPr>
          <w:rFonts w:hint="eastAsia"/>
        </w:rPr>
        <w:t xml:space="preserve">143–161，2020。</w:t>
      </w:r>
      <w:r>
        <w:t xml:space="preserve"> </w:t>
      </w:r>
      <w:r>
        <w:rPr>
          <w:rFonts w:hint="eastAsia"/>
        </w:rPr>
        <w:t xml:space="preserve">DOI：10.1002/navi.345</w:t>
      </w:r>
    </w:p>
    <w:p>
      <w:pPr>
        <w:pStyle w:val="BodyText"/>
      </w:pPr>
      <w:r>
        <w:rPr>
          <w:rFonts w:hint="eastAsia"/>
          <w:b/>
          <w:bCs/>
        </w:rPr>
        <w:t xml:space="preserve">研究场景：</w:t>
      </w:r>
      <w:r>
        <w:rPr>
          <w:rFonts w:hint="eastAsia"/>
        </w:rPr>
        <w:t xml:space="preserve">方法补充：GNSS带外干扰机理，不是专门的雷达或星载SAR算例。</w:t>
      </w:r>
    </w:p>
    <w:p>
      <w:pPr>
        <w:pStyle w:val="BodyText"/>
      </w:pPr>
      <w:r>
        <w:rPr>
          <w:rFonts w:hint="eastAsia"/>
          <w:b/>
          <w:bCs/>
        </w:rPr>
        <w:t xml:space="preserve">做了什么：</w:t>
      </w:r>
      <w:r>
        <w:rPr>
          <w:rFonts w:hint="eastAsia"/>
        </w:rPr>
        <w:t xml:space="preserve">区分LNA/混频器等前端饱和与去敏、倒易混频、互调、采样混叠，以及干扰源泄漏到GNSS带内的非理想发射。</w:t>
      </w:r>
    </w:p>
    <w:p>
      <w:pPr>
        <w:pStyle w:val="BodyText"/>
      </w:pPr>
      <w:r>
        <w:rPr>
          <w:rFonts w:hint="eastAsia"/>
          <w:b/>
          <w:bCs/>
        </w:rPr>
        <w:t xml:space="preserve">对详细分析的参考价值：</w:t>
      </w:r>
      <w:r>
        <w:rPr>
          <w:rFonts w:hint="eastAsia"/>
        </w:rPr>
        <w:t xml:space="preserve">适合补充接收链路参考面和非线性分析，尤其是中心频率不重叠但前端仍可能受影响的情况。</w:t>
      </w:r>
    </w:p>
    <w:p>
      <w:pPr>
        <w:pStyle w:val="BodyText"/>
      </w:pPr>
      <w:r>
        <w:rPr>
          <w:rFonts w:hint="eastAsia"/>
          <w:b/>
          <w:bCs/>
        </w:rPr>
        <w:t xml:space="preserve">不能直接外推的部分：</w:t>
      </w:r>
      <w:r>
        <w:rPr>
          <w:rFonts w:hint="eastAsia"/>
        </w:rPr>
        <w:t xml:space="preserve">不能由综述直接取得本项目统一的功率门限或允许劣化。全文若需订阅，不绕过访问控制；失败时仅列出处。</w:t>
      </w:r>
    </w:p>
    <w:p>
      <w:pPr>
        <w:pStyle w:val="BodyText"/>
      </w:pPr>
      <w:r>
        <w:rPr>
          <w:rFonts w:hint="eastAsia"/>
          <w:b/>
          <w:bCs/>
        </w:rPr>
        <w:t xml:space="preserve">公开获取说明：</w:t>
      </w:r>
      <w:r>
        <w:rPr>
          <w:rFonts w:hint="eastAsia"/>
        </w:rPr>
        <w:t xml:space="preserve">尝试出版商公开站点，访问失败如实记录。</w:t>
      </w:r>
    </w:p>
    <w:p>
      <w:pPr>
        <w:pStyle w:val="BodyText"/>
      </w:pPr>
      <w:r>
        <w:rPr>
          <w:rFonts w:hint="eastAsia"/>
          <w:b/>
          <w:bCs/>
        </w:rPr>
        <w:t xml:space="preserve">本次状态：</w:t>
      </w:r>
      <w:r>
        <w:rPr>
          <w:rFonts w:hint="eastAsia"/>
        </w:rPr>
        <w:t xml:space="preserve">未取得PDF。</w:t>
      </w:r>
    </w:p>
    <w:p>
      <w:pPr>
        <w:pStyle w:val="BodyText"/>
      </w:pPr>
      <w:r>
        <w:rPr>
          <w:rFonts w:hint="eastAsia"/>
        </w:rPr>
        <w:t xml:space="preserve">未把摘要页或错误页保存成PDF；可通过下列来源入口核查或使用机构合法访问权限取得全文。</w:t>
      </w:r>
    </w:p>
    <w:p>
      <w:pPr>
        <w:pStyle w:val="BodyText"/>
      </w:pPr>
      <w:hyperlink r:id="rId35">
        <w:r>
          <w:rPr>
            <w:rStyle w:val="Hyperlink"/>
            <w:rFonts w:hint="eastAsia"/>
          </w:rPr>
          <w:t xml:space="preserve">来源页面</w:t>
        </w:r>
      </w:hyperlink>
      <w:r>
        <w:t xml:space="preserve"> </w:t>
      </w:r>
      <w:r>
        <w:t xml:space="preserve">·</w:t>
      </w:r>
      <w:r>
        <w:t xml:space="preserve"> </w:t>
      </w:r>
      <w:hyperlink r:id="rId36">
        <w:r>
          <w:rPr>
            <w:rStyle w:val="Hyperlink"/>
            <w:rFonts w:hint="eastAsia"/>
          </w:rPr>
          <w:t xml:space="preserve">DOI入口</w:t>
        </w:r>
      </w:hyperlink>
    </w:p>
    <w:bookmarkEnd w:id="37"/>
    <w:bookmarkStart w:id="40" w:name="p06-gnss干扰缓解观测量域与定位域评估"/>
    <w:p>
      <w:pPr>
        <w:pStyle w:val="Heading1"/>
      </w:pPr>
      <w:r>
        <w:t xml:space="preserve">P06　</w:t>
      </w:r>
      <w:r>
        <w:rPr>
          <w:rFonts w:hint="eastAsia"/>
        </w:rPr>
        <w:t xml:space="preserve">GNSS干扰缓解：观测量域与定位域评估</w:t>
      </w:r>
    </w:p>
    <w:p>
      <w:pPr>
        <w:pStyle w:val="FirstParagraph"/>
      </w:pPr>
      <w:r>
        <w:rPr>
          <w:rFonts w:hint="eastAsia"/>
          <w:b/>
          <w:bCs/>
        </w:rPr>
        <w:t xml:space="preserve">原题：</w:t>
      </w:r>
      <w:r>
        <w:t xml:space="preserve">GNSS interference mitigation: A measurement and position domain assessment</w:t>
      </w:r>
    </w:p>
    <w:p>
      <w:pPr>
        <w:pStyle w:val="BodyText"/>
      </w:pPr>
      <w:r>
        <w:rPr>
          <w:rFonts w:hint="eastAsia"/>
          <w:b/>
          <w:bCs/>
        </w:rPr>
        <w:t xml:space="preserve">作者：</w:t>
      </w:r>
      <w:r>
        <w:t xml:space="preserve">Daniele Borio; Ciro Gioia</w:t>
      </w:r>
    </w:p>
    <w:p>
      <w:pPr>
        <w:pStyle w:val="BodyText"/>
      </w:pPr>
      <w:r>
        <w:rPr>
          <w:rFonts w:hint="eastAsia"/>
          <w:b/>
          <w:bCs/>
        </w:rPr>
        <w:t xml:space="preserve">发表：</w:t>
      </w:r>
      <w:r>
        <w:t xml:space="preserve">NAVIGATION 68(1), pp. 93–114 (online </w:t>
      </w:r>
      <w:r>
        <w:rPr>
          <w:rFonts w:hint="eastAsia"/>
        </w:rPr>
        <w:t xml:space="preserve">2020)，2021。</w:t>
      </w:r>
      <w:r>
        <w:t xml:space="preserve"> </w:t>
      </w:r>
      <w:r>
        <w:rPr>
          <w:rFonts w:hint="eastAsia"/>
        </w:rPr>
        <w:t xml:space="preserve">DOI：10.1002/navi.391</w:t>
      </w:r>
    </w:p>
    <w:p>
      <w:pPr>
        <w:pStyle w:val="BodyText"/>
      </w:pPr>
      <w:r>
        <w:rPr>
          <w:rFonts w:hint="eastAsia"/>
          <w:b/>
          <w:bCs/>
        </w:rPr>
        <w:t xml:space="preserve">研究场景：</w:t>
      </w:r>
      <w:r>
        <w:rPr>
          <w:rFonts w:hint="eastAsia"/>
        </w:rPr>
        <w:t xml:space="preserve">方法补充：采用干扰数据评价GNSS算法，不是特定L波段雷达共存结论。</w:t>
      </w:r>
    </w:p>
    <w:p>
      <w:pPr>
        <w:pStyle w:val="BodyText"/>
      </w:pPr>
      <w:r>
        <w:rPr>
          <w:rFonts w:hint="eastAsia"/>
          <w:b/>
          <w:bCs/>
        </w:rPr>
        <w:t xml:space="preserve">做了什么：</w:t>
      </w:r>
      <w:r>
        <w:rPr>
          <w:rFonts w:hint="eastAsia"/>
        </w:rPr>
        <w:t xml:space="preserve">比较自适应陷波与四种稳健干扰处理技术，考察测距观测量偏差及单点定位，而不仅是载噪比。</w:t>
      </w:r>
    </w:p>
    <w:p>
      <w:pPr>
        <w:pStyle w:val="BodyText"/>
      </w:pPr>
      <w:r>
        <w:rPr>
          <w:rFonts w:hint="eastAsia"/>
          <w:b/>
          <w:bCs/>
        </w:rPr>
        <w:t xml:space="preserve">对详细分析的参考价值：</w:t>
      </w:r>
      <w:r>
        <w:rPr>
          <w:rFonts w:hint="eastAsia"/>
        </w:rPr>
        <w:t xml:space="preserve">适合设计详评后半段的观测量/PVT验证，检查缓解算法自身是否引入偏差。</w:t>
      </w:r>
    </w:p>
    <w:p>
      <w:pPr>
        <w:pStyle w:val="BodyText"/>
      </w:pPr>
      <w:r>
        <w:rPr>
          <w:rFonts w:hint="eastAsia"/>
          <w:b/>
          <w:bCs/>
        </w:rPr>
        <w:t xml:space="preserve">不能直接外推的部分：</w:t>
      </w:r>
      <w:r>
        <w:rPr>
          <w:rFonts w:hint="eastAsia"/>
        </w:rPr>
        <w:t xml:space="preserve">论文的数据和干扰类型与雷达项目不同；有效算法依赖干扰类别和参数，不能照搬其性能增益。</w:t>
      </w:r>
    </w:p>
    <w:p>
      <w:pPr>
        <w:pStyle w:val="BodyText"/>
      </w:pPr>
      <w:r>
        <w:rPr>
          <w:rFonts w:hint="eastAsia"/>
          <w:b/>
          <w:bCs/>
        </w:rPr>
        <w:t xml:space="preserve">公开获取说明：</w:t>
      </w:r>
      <w:r>
        <w:rPr>
          <w:rFonts w:hint="eastAsia"/>
        </w:rPr>
        <w:t xml:space="preserve">出版商标注Open</w:t>
      </w:r>
      <w:r>
        <w:t xml:space="preserve"> </w:t>
      </w:r>
      <w:r>
        <w:rPr>
          <w:rFonts w:hint="eastAsia"/>
        </w:rPr>
        <w:t xml:space="preserve">Access；优先公开出版版本。</w:t>
      </w:r>
    </w:p>
    <w:p>
      <w:pPr>
        <w:pStyle w:val="BodyText"/>
      </w:pPr>
      <w:r>
        <w:rPr>
          <w:rFonts w:hint="eastAsia"/>
          <w:b/>
          <w:bCs/>
        </w:rPr>
        <w:t xml:space="preserve">本次状态：</w:t>
      </w:r>
      <w:r>
        <w:rPr>
          <w:rFonts w:hint="eastAsia"/>
        </w:rPr>
        <w:t xml:space="preserve">未取得PDF。</w:t>
      </w:r>
    </w:p>
    <w:p>
      <w:pPr>
        <w:pStyle w:val="BodyText"/>
      </w:pPr>
      <w:r>
        <w:rPr>
          <w:rFonts w:hint="eastAsia"/>
        </w:rPr>
        <w:t xml:space="preserve">未把摘要页或错误页保存成PDF；可通过下列来源入口核查或使用机构合法访问权限取得全文。</w:t>
      </w:r>
    </w:p>
    <w:p>
      <w:pPr>
        <w:pStyle w:val="BodyText"/>
      </w:pPr>
      <w:hyperlink r:id="rId38">
        <w:r>
          <w:rPr>
            <w:rStyle w:val="Hyperlink"/>
            <w:rFonts w:hint="eastAsia"/>
          </w:rPr>
          <w:t xml:space="preserve">来源页面</w:t>
        </w:r>
      </w:hyperlink>
      <w:r>
        <w:t xml:space="preserve"> </w:t>
      </w:r>
      <w:r>
        <w:t xml:space="preserve">·</w:t>
      </w:r>
      <w:r>
        <w:t xml:space="preserve"> </w:t>
      </w:r>
      <w:hyperlink r:id="rId39">
        <w:r>
          <w:rPr>
            <w:rStyle w:val="Hyperlink"/>
            <w:rFonts w:hint="eastAsia"/>
          </w:rPr>
          <w:t xml:space="preserve">DOI入口</w:t>
        </w:r>
      </w:hyperlink>
    </w:p>
    <w:bookmarkEnd w:id="40"/>
    <w:bookmarkStart w:id="43" w:name="p07-考虑信号量化的gnss脉冲消隐分析"/>
    <w:p>
      <w:pPr>
        <w:pStyle w:val="Heading1"/>
      </w:pPr>
      <w:r>
        <w:t xml:space="preserve">P07　</w:t>
      </w:r>
      <w:r>
        <w:rPr>
          <w:rFonts w:hint="eastAsia"/>
        </w:rPr>
        <w:t xml:space="preserve">考虑信号量化的GNSS脉冲消隐分析</w:t>
      </w:r>
    </w:p>
    <w:p>
      <w:pPr>
        <w:pStyle w:val="FirstParagraph"/>
      </w:pPr>
      <w:r>
        <w:rPr>
          <w:rFonts w:hint="eastAsia"/>
          <w:b/>
          <w:bCs/>
        </w:rPr>
        <w:t xml:space="preserve">原题：</w:t>
      </w:r>
      <w:r>
        <w:t xml:space="preserve">Optimal Global Navigation Satellite System pulse blanking in the presence of signal quantisation</w:t>
      </w:r>
    </w:p>
    <w:p>
      <w:pPr>
        <w:pStyle w:val="BodyText"/>
      </w:pPr>
      <w:r>
        <w:rPr>
          <w:rFonts w:hint="eastAsia"/>
          <w:b/>
          <w:bCs/>
        </w:rPr>
        <w:t xml:space="preserve">作者：</w:t>
      </w:r>
      <w:r>
        <w:t xml:space="preserve">Daniele Borio; Eduardo Cano</w:t>
      </w:r>
    </w:p>
    <w:p>
      <w:pPr>
        <w:pStyle w:val="BodyText"/>
      </w:pPr>
      <w:r>
        <w:rPr>
          <w:rFonts w:hint="eastAsia"/>
          <w:b/>
          <w:bCs/>
        </w:rPr>
        <w:t xml:space="preserve">发表：</w:t>
      </w:r>
      <w:r>
        <w:t xml:space="preserve">IET Signal Processing 7(5), pp. </w:t>
      </w:r>
      <w:r>
        <w:rPr>
          <w:rFonts w:hint="eastAsia"/>
        </w:rPr>
        <w:t xml:space="preserve">400–410，2013。</w:t>
      </w:r>
      <w:r>
        <w:t xml:space="preserve"> </w:t>
      </w:r>
      <w:r>
        <w:rPr>
          <w:rFonts w:hint="eastAsia"/>
        </w:rPr>
        <w:t xml:space="preserve">DOI：10.1049/iet-spr.2012.0199</w:t>
      </w:r>
    </w:p>
    <w:p>
      <w:pPr>
        <w:pStyle w:val="BodyText"/>
      </w:pPr>
      <w:r>
        <w:rPr>
          <w:rFonts w:hint="eastAsia"/>
          <w:b/>
          <w:bCs/>
        </w:rPr>
        <w:t xml:space="preserve">研究场景：</w:t>
      </w:r>
      <w:r>
        <w:rPr>
          <w:rFonts w:hint="eastAsia"/>
        </w:rPr>
        <w:t xml:space="preserve">方法补充：脉冲干扰、量化与AGC，不是星载雷达几何兼容性分析。</w:t>
      </w:r>
    </w:p>
    <w:p>
      <w:pPr>
        <w:pStyle w:val="BodyText"/>
      </w:pPr>
      <w:r>
        <w:rPr>
          <w:rFonts w:hint="eastAsia"/>
          <w:b/>
          <w:bCs/>
        </w:rPr>
        <w:t xml:space="preserve">做了什么：</w:t>
      </w:r>
      <w:r>
        <w:rPr>
          <w:rFonts w:hint="eastAsia"/>
        </w:rPr>
        <w:t xml:space="preserve">在量化和AGC缩放条件下建立脉冲消隐的信噪比损失框架，并用仿真及真实数据验证。</w:t>
      </w:r>
    </w:p>
    <w:p>
      <w:pPr>
        <w:pStyle w:val="BodyText"/>
      </w:pPr>
      <w:r>
        <w:rPr>
          <w:rFonts w:hint="eastAsia"/>
          <w:b/>
          <w:bCs/>
        </w:rPr>
        <w:t xml:space="preserve">对详细分析的参考价值：</w:t>
      </w:r>
      <w:r>
        <w:rPr>
          <w:rFonts w:hint="eastAsia"/>
        </w:rPr>
        <w:t xml:space="preserve">适合理解为什么接收机架构与消隐实现会改变相同PDC下的实际损失。</w:t>
      </w:r>
    </w:p>
    <w:p>
      <w:pPr>
        <w:pStyle w:val="BodyText"/>
      </w:pPr>
      <w:r>
        <w:rPr>
          <w:rFonts w:hint="eastAsia"/>
          <w:b/>
          <w:bCs/>
        </w:rPr>
        <w:t xml:space="preserve">不能直接外推的部分：</w:t>
      </w:r>
      <w:r>
        <w:rPr>
          <w:rFonts w:hint="eastAsia"/>
        </w:rPr>
        <w:t xml:space="preserve">不能把论文的最佳设置当成所有接收机通用配置；仍需设备级验证。</w:t>
      </w:r>
    </w:p>
    <w:p>
      <w:pPr>
        <w:pStyle w:val="BodyText"/>
      </w:pPr>
      <w:r>
        <w:rPr>
          <w:rFonts w:hint="eastAsia"/>
          <w:b/>
          <w:bCs/>
        </w:rPr>
        <w:t xml:space="preserve">公开获取说明：</w:t>
      </w:r>
      <w:r>
        <w:rPr>
          <w:rFonts w:hint="eastAsia"/>
        </w:rPr>
        <w:t xml:space="preserve">出版商标注Free</w:t>
      </w:r>
      <w:r>
        <w:t xml:space="preserve"> </w:t>
      </w:r>
      <w:r>
        <w:rPr>
          <w:rFonts w:hint="eastAsia"/>
        </w:rPr>
        <w:t xml:space="preserve">Access；只使用正常公开下载。</w:t>
      </w:r>
    </w:p>
    <w:p>
      <w:pPr>
        <w:pStyle w:val="BodyText"/>
      </w:pPr>
      <w:r>
        <w:rPr>
          <w:rFonts w:hint="eastAsia"/>
          <w:b/>
          <w:bCs/>
        </w:rPr>
        <w:t xml:space="preserve">本次状态：</w:t>
      </w:r>
      <w:r>
        <w:rPr>
          <w:rFonts w:hint="eastAsia"/>
        </w:rPr>
        <w:t xml:space="preserve">未取得PDF。</w:t>
      </w:r>
    </w:p>
    <w:p>
      <w:pPr>
        <w:pStyle w:val="BodyText"/>
      </w:pPr>
      <w:r>
        <w:rPr>
          <w:rFonts w:hint="eastAsia"/>
        </w:rPr>
        <w:t xml:space="preserve">未把摘要页或错误页保存成PDF；可通过下列来源入口核查或使用机构合法访问权限取得全文。</w:t>
      </w:r>
    </w:p>
    <w:p>
      <w:pPr>
        <w:pStyle w:val="BodyText"/>
      </w:pPr>
      <w:hyperlink r:id="rId41">
        <w:r>
          <w:rPr>
            <w:rStyle w:val="Hyperlink"/>
            <w:rFonts w:hint="eastAsia"/>
          </w:rPr>
          <w:t xml:space="preserve">来源页面</w:t>
        </w:r>
      </w:hyperlink>
      <w:r>
        <w:t xml:space="preserve"> </w:t>
      </w:r>
      <w:r>
        <w:t xml:space="preserve">·</w:t>
      </w:r>
      <w:r>
        <w:t xml:space="preserve"> </w:t>
      </w:r>
      <w:hyperlink r:id="rId42">
        <w:r>
          <w:rPr>
            <w:rStyle w:val="Hyperlink"/>
            <w:rFonts w:hint="eastAsia"/>
          </w:rPr>
          <w:t xml:space="preserve">DOI入口</w:t>
        </w:r>
      </w:hyperlink>
    </w:p>
    <w:bookmarkEnd w:id="43"/>
    <w:bookmarkStart w:id="47" w:name="p08-卫星导航接收机带外电磁干扰效应研究"/>
    <w:p>
      <w:pPr>
        <w:pStyle w:val="Heading1"/>
      </w:pPr>
      <w:r>
        <w:t xml:space="preserve">P08　</w:t>
      </w:r>
      <w:r>
        <w:rPr>
          <w:rFonts w:hint="eastAsia"/>
        </w:rPr>
        <w:t xml:space="preserve">卫星导航接收机带外电磁干扰效应研究</w:t>
      </w:r>
    </w:p>
    <w:p>
      <w:pPr>
        <w:pStyle w:val="FirstParagraph"/>
      </w:pPr>
      <w:r>
        <w:rPr>
          <w:rFonts w:hint="eastAsia"/>
          <w:b/>
          <w:bCs/>
        </w:rPr>
        <w:t xml:space="preserve">原题：</w:t>
      </w:r>
      <w:r>
        <w:rPr>
          <w:rFonts w:hint="eastAsia"/>
        </w:rPr>
        <w:t xml:space="preserve">卫星导航接收机带外电磁干扰效应研究</w:t>
      </w:r>
    </w:p>
    <w:p>
      <w:pPr>
        <w:pStyle w:val="BodyText"/>
      </w:pPr>
      <w:r>
        <w:rPr>
          <w:rFonts w:hint="eastAsia"/>
          <w:b/>
          <w:bCs/>
        </w:rPr>
        <w:t xml:space="preserve">作者：</w:t>
      </w:r>
      <w:r>
        <w:rPr>
          <w:rFonts w:hint="eastAsia"/>
        </w:rPr>
        <w:t xml:space="preserve">张庆龙;</w:t>
      </w:r>
      <w:r>
        <w:t xml:space="preserve"> </w:t>
      </w:r>
      <w:r>
        <w:rPr>
          <w:rFonts w:hint="eastAsia"/>
        </w:rPr>
        <w:t xml:space="preserve">陈亚洲;</w:t>
      </w:r>
      <w:r>
        <w:t xml:space="preserve"> </w:t>
      </w:r>
      <w:r>
        <w:rPr>
          <w:rFonts w:hint="eastAsia"/>
        </w:rPr>
        <w:t xml:space="preserve">于凤全;</w:t>
      </w:r>
      <w:r>
        <w:t xml:space="preserve"> </w:t>
      </w:r>
      <w:r>
        <w:rPr>
          <w:rFonts w:hint="eastAsia"/>
        </w:rPr>
        <w:t xml:space="preserve">张毅;</w:t>
      </w:r>
      <w:r>
        <w:t xml:space="preserve"> </w:t>
      </w:r>
      <w:r>
        <w:rPr>
          <w:rFonts w:hint="eastAsia"/>
        </w:rPr>
        <w:t xml:space="preserve">韩芳林;</w:t>
      </w:r>
      <w:r>
        <w:t xml:space="preserve"> </w:t>
      </w:r>
      <w:r>
        <w:rPr>
          <w:rFonts w:hint="eastAsia"/>
        </w:rPr>
        <w:t xml:space="preserve">周玲宇</w:t>
      </w:r>
    </w:p>
    <w:p>
      <w:pPr>
        <w:pStyle w:val="BodyText"/>
      </w:pPr>
      <w:r>
        <w:rPr>
          <w:rFonts w:hint="eastAsia"/>
          <w:b/>
          <w:bCs/>
        </w:rPr>
        <w:t xml:space="preserve">发表：</w:t>
      </w:r>
      <w:r>
        <w:rPr>
          <w:rFonts w:hint="eastAsia"/>
        </w:rPr>
        <w:t xml:space="preserve">系统工程与电子技术</w:t>
      </w:r>
      <w:r>
        <w:t xml:space="preserve"> 46(8), </w:t>
      </w:r>
      <w:r>
        <w:rPr>
          <w:rFonts w:hint="eastAsia"/>
        </w:rPr>
        <w:t xml:space="preserve">2563–2571，2024。</w:t>
      </w:r>
      <w:r>
        <w:t xml:space="preserve"> </w:t>
      </w:r>
      <w:r>
        <w:rPr>
          <w:rFonts w:hint="eastAsia"/>
        </w:rPr>
        <w:t xml:space="preserve">DOI：10.12305/j.issn.1001-506X.2024.08.04</w:t>
      </w:r>
    </w:p>
    <w:p>
      <w:pPr>
        <w:pStyle w:val="BodyText"/>
      </w:pPr>
      <w:r>
        <w:rPr>
          <w:rFonts w:hint="eastAsia"/>
          <w:b/>
          <w:bCs/>
        </w:rPr>
        <w:t xml:space="preserve">研究场景：</w:t>
      </w:r>
      <w:r>
        <w:rPr>
          <w:rFonts w:hint="eastAsia"/>
        </w:rPr>
        <w:t xml:space="preserve">中文方法补充：导航接收机带外电磁干扰；非天基雷达专项。</w:t>
      </w:r>
    </w:p>
    <w:p>
      <w:pPr>
        <w:pStyle w:val="BodyText"/>
      </w:pPr>
      <w:r>
        <w:rPr>
          <w:rFonts w:hint="eastAsia"/>
          <w:b/>
          <w:bCs/>
        </w:rPr>
        <w:t xml:space="preserve">做了什么：</w:t>
      </w:r>
      <w:r>
        <w:rPr>
          <w:rFonts w:hint="eastAsia"/>
        </w:rPr>
        <w:t xml:space="preserve">本次仅依据期刊题名及书目信息列为中文拓展阅读，具体方法和结论需阅读全文后核对。</w:t>
      </w:r>
    </w:p>
    <w:p>
      <w:pPr>
        <w:pStyle w:val="BodyText"/>
      </w:pPr>
      <w:r>
        <w:rPr>
          <w:rFonts w:hint="eastAsia"/>
          <w:b/>
          <w:bCs/>
        </w:rPr>
        <w:t xml:space="preserve">对详细分析的参考价值：</w:t>
      </w:r>
      <w:r>
        <w:rPr>
          <w:rFonts w:hint="eastAsia"/>
        </w:rPr>
        <w:t xml:space="preserve">可用于补充中文接收机带外效应资料，不替代本方案ITU依据。</w:t>
      </w:r>
    </w:p>
    <w:p>
      <w:pPr>
        <w:pStyle w:val="BodyText"/>
      </w:pPr>
      <w:r>
        <w:rPr>
          <w:rFonts w:hint="eastAsia"/>
          <w:b/>
          <w:bCs/>
        </w:rPr>
        <w:t xml:space="preserve">不能直接外推的部分：</w:t>
      </w:r>
      <w:r>
        <w:rPr>
          <w:rFonts w:hint="eastAsia"/>
        </w:rPr>
        <w:t xml:space="preserve">未核对全文前不概括其试验细节和数值结论；若公开页面不提供可访问PDF，则仅保留书目。</w:t>
      </w:r>
    </w:p>
    <w:p>
      <w:pPr>
        <w:pStyle w:val="BodyText"/>
      </w:pPr>
      <w:r>
        <w:rPr>
          <w:rFonts w:hint="eastAsia"/>
          <w:b/>
          <w:bCs/>
        </w:rPr>
        <w:t xml:space="preserve">公开获取说明：</w:t>
      </w:r>
      <w:r>
        <w:rPr>
          <w:rFonts w:hint="eastAsia"/>
        </w:rPr>
        <w:t xml:space="preserve">只跟随期刊公开页面提供的PDF链接，不绕过付费或访问控制。</w:t>
      </w:r>
    </w:p>
    <w:p>
      <w:pPr>
        <w:pStyle w:val="BodyText"/>
      </w:pPr>
      <w:r>
        <w:rPr>
          <w:rFonts w:hint="eastAsia"/>
          <w:b/>
          <w:bCs/>
        </w:rPr>
        <w:t xml:space="preserve">本次状态：</w:t>
      </w:r>
      <w:r>
        <w:rPr>
          <w:rFonts w:hint="eastAsia"/>
        </w:rPr>
        <w:t xml:space="preserve">已下载并通过PDF结构和关键词检查。</w:t>
      </w:r>
    </w:p>
    <w:p>
      <w:pPr>
        <w:pStyle w:val="BodyText"/>
      </w:pPr>
      <w:r>
        <w:rPr>
          <w:rFonts w:hint="eastAsia"/>
        </w:rPr>
        <w:t xml:space="preserve">原PDF共9页；文件位于：</w:t>
      </w:r>
      <w:r>
        <w:rPr>
          <w:rStyle w:val="VerbatimChar"/>
          <w:rFonts w:hint="eastAsia"/>
        </w:rPr>
        <w:t xml:space="preserve">02_论文PDF/02_接收机与方法补充/P08_2024_CN_GNSS_Out_of_Band_Effects.pdf</w:t>
      </w:r>
      <w:r>
        <w:t xml:space="preserve">。</w:t>
      </w:r>
    </w:p>
    <w:p>
      <w:pPr>
        <w:pStyle w:val="BodyText"/>
      </w:pPr>
      <w:hyperlink r:id="rId44">
        <w:r>
          <w:rPr>
            <w:rStyle w:val="Hyperlink"/>
            <w:rFonts w:hint="eastAsia"/>
          </w:rPr>
          <w:t xml:space="preserve">来源页面</w:t>
        </w:r>
      </w:hyperlink>
      <w:r>
        <w:t xml:space="preserve"> </w:t>
      </w:r>
      <w:r>
        <w:t xml:space="preserve">·</w:t>
      </w:r>
      <w:r>
        <w:t xml:space="preserve"> </w:t>
      </w:r>
      <w:hyperlink r:id="rId45">
        <w:r>
          <w:rPr>
            <w:rStyle w:val="Hyperlink"/>
            <w:rFonts w:hint="eastAsia"/>
          </w:rPr>
          <w:t xml:space="preserve">DOI入口</w:t>
        </w:r>
      </w:hyperlink>
    </w:p>
    <w:p>
      <w:pPr>
        <w:pStyle w:val="BodyText"/>
      </w:pPr>
      <w:hyperlink r:id="rId46">
        <w:r>
          <w:rPr>
            <w:rStyle w:val="Hyperlink"/>
            <w:rFonts w:hint="eastAsia"/>
          </w:rPr>
          <w:t xml:space="preserve">本次取得全文的地址</w:t>
        </w:r>
      </w:hyperlink>
    </w:p>
    <w:bookmarkEnd w:id="47"/>
    <w:bookmarkStart w:id="48" w:name="将论文与实施方案对应"/>
    <w:p>
      <w:pPr>
        <w:pStyle w:val="Heading1"/>
      </w:pPr>
      <w:r>
        <w:rPr>
          <w:rFonts w:hint="eastAsia"/>
        </w:rPr>
        <w:t xml:space="preserve">将论文与实施方案对应</w:t>
      </w:r>
    </w:p>
    <w:tbl>
      <w:tblPr>
        <w:tblStyle w:val="Table"/>
        <w:tblW w:type="auto" w:w="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实施环节</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建议参考</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需注意的边界</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真实雷达事件、波形检查</w:t>
            </w:r>
          </w:p>
        </w:tc>
        <w:tc>
          <w:tcPr>
            <w:tcW w:type="dxa" w:w="3137"/>
            <w:tcMar>
              <w:top w:w="85" w:type="dxa"/>
              <w:left w:w="85" w:type="dxa"/>
              <w:bottom w:w="85" w:type="dxa"/>
              <w:right w:w="85" w:type="dxa"/>
            </w:tcMar>
          </w:tcPr>
          <w:p>
            <w:pPr>
              <w:pStyle w:val="Compact"/>
              <w:spacing w:line="269" w:lineRule="auto" w:after="40"/>
            </w:pPr>
            <w:r>
              <w:rPr>
                <w:sz w:val="18"/>
              </w:rPr>
              <w:t xml:space="preserve">P01</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地面空管雷达不是星载SAR</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干扰与导航信号对照、跟踪和定位</w:t>
            </w:r>
          </w:p>
        </w:tc>
        <w:tc>
          <w:tcPr>
            <w:tcW w:type="dxa" w:w="3137"/>
            <w:tcMar>
              <w:top w:w="85" w:type="dxa"/>
              <w:left w:w="85" w:type="dxa"/>
              <w:bottom w:w="85" w:type="dxa"/>
              <w:right w:w="85" w:type="dxa"/>
            </w:tcMar>
          </w:tcPr>
          <w:p>
            <w:pPr>
              <w:pStyle w:val="Compact"/>
              <w:spacing w:line="269" w:lineRule="auto" w:after="40"/>
            </w:pPr>
            <w:r>
              <w:rPr>
                <w:sz w:val="18"/>
              </w:rPr>
              <w:t xml:space="preserve">P02</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混合源与重建无干扰基线</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事件统计、长期环境</w:t>
            </w:r>
          </w:p>
        </w:tc>
        <w:tc>
          <w:tcPr>
            <w:tcW w:type="dxa" w:w="3137"/>
            <w:tcMar>
              <w:top w:w="85" w:type="dxa"/>
              <w:left w:w="85" w:type="dxa"/>
              <w:bottom w:w="85" w:type="dxa"/>
              <w:right w:w="85" w:type="dxa"/>
            </w:tcMar>
          </w:tcPr>
          <w:p>
            <w:pPr>
              <w:pStyle w:val="Compact"/>
              <w:spacing w:line="269" w:lineRule="auto" w:after="40"/>
            </w:pPr>
            <w:r>
              <w:rPr>
                <w:sz w:val="18"/>
              </w:rPr>
              <w:t xml:space="preserve">P03</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监测不能直接替代适用保护准则</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星上GNSS受扰的低层/高层证据</w:t>
            </w:r>
          </w:p>
        </w:tc>
        <w:tc>
          <w:tcPr>
            <w:tcW w:type="dxa" w:w="3137"/>
            <w:tcMar>
              <w:top w:w="85" w:type="dxa"/>
              <w:left w:w="85" w:type="dxa"/>
              <w:bottom w:w="85" w:type="dxa"/>
              <w:right w:w="85" w:type="dxa"/>
            </w:tcMar>
          </w:tcPr>
          <w:p>
            <w:pPr>
              <w:pStyle w:val="Compact"/>
              <w:spacing w:line="269" w:lineRule="auto" w:after="40"/>
            </w:pPr>
            <w:r>
              <w:rPr>
                <w:sz w:val="18"/>
              </w:rPr>
              <w:t xml:space="preserve">P04</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平台方向与本项目不同</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接收前端非线性、带外阻塞</w:t>
            </w:r>
          </w:p>
        </w:tc>
        <w:tc>
          <w:tcPr>
            <w:tcW w:type="dxa" w:w="3137"/>
            <w:tcMar>
              <w:top w:w="85" w:type="dxa"/>
              <w:left w:w="85" w:type="dxa"/>
              <w:bottom w:w="85" w:type="dxa"/>
              <w:right w:w="85" w:type="dxa"/>
            </w:tcMar>
          </w:tcPr>
          <w:p>
            <w:pPr>
              <w:pStyle w:val="Compact"/>
              <w:spacing w:line="269" w:lineRule="auto" w:after="40"/>
            </w:pPr>
            <w:r>
              <w:rPr>
                <w:sz w:val="18"/>
              </w:rPr>
              <w:t xml:space="preserve">P05</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设备参数必须实测</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观测量偏差与PVT</w:t>
            </w:r>
          </w:p>
        </w:tc>
        <w:tc>
          <w:tcPr>
            <w:tcW w:type="dxa" w:w="3137"/>
            <w:tcMar>
              <w:top w:w="85" w:type="dxa"/>
              <w:left w:w="85" w:type="dxa"/>
              <w:bottom w:w="85" w:type="dxa"/>
              <w:right w:w="85" w:type="dxa"/>
            </w:tcMar>
          </w:tcPr>
          <w:p>
            <w:pPr>
              <w:pStyle w:val="Compact"/>
              <w:spacing w:line="269" w:lineRule="auto" w:after="40"/>
            </w:pPr>
            <w:r>
              <w:rPr>
                <w:sz w:val="18"/>
              </w:rPr>
              <w:t xml:space="preserve">P06</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干扰类别及算法条件不同</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量化、AGC和脉冲消隐</w:t>
            </w:r>
          </w:p>
        </w:tc>
        <w:tc>
          <w:tcPr>
            <w:tcW w:type="dxa" w:w="3137"/>
            <w:tcMar>
              <w:top w:w="85" w:type="dxa"/>
              <w:left w:w="85" w:type="dxa"/>
              <w:bottom w:w="85" w:type="dxa"/>
              <w:right w:w="85" w:type="dxa"/>
            </w:tcMar>
          </w:tcPr>
          <w:p>
            <w:pPr>
              <w:pStyle w:val="Compact"/>
              <w:spacing w:line="269" w:lineRule="auto" w:after="40"/>
            </w:pPr>
            <w:r>
              <w:rPr>
                <w:sz w:val="18"/>
              </w:rPr>
              <w:t xml:space="preserve">P07</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不能照搬最优参数</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中文接收机效应补充</w:t>
            </w:r>
          </w:p>
        </w:tc>
        <w:tc>
          <w:tcPr>
            <w:tcW w:type="dxa" w:w="3137"/>
            <w:tcMar>
              <w:top w:w="85" w:type="dxa"/>
              <w:left w:w="85" w:type="dxa"/>
              <w:bottom w:w="85" w:type="dxa"/>
              <w:right w:w="85" w:type="dxa"/>
            </w:tcMar>
          </w:tcPr>
          <w:p>
            <w:pPr>
              <w:pStyle w:val="Compact"/>
              <w:spacing w:line="269" w:lineRule="auto" w:after="40"/>
            </w:pPr>
            <w:r>
              <w:rPr>
                <w:sz w:val="18"/>
              </w:rPr>
              <w:t xml:space="preserve">P08</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未全文核对时不引用数值结果</w:t>
            </w:r>
          </w:p>
        </w:tc>
      </w:tr>
    </w:tbl>
    <w:bookmarkEnd w:id="48"/>
    <w:bookmarkStart w:id="49" w:name="文件与版权说明"/>
    <w:p>
      <w:pPr>
        <w:pStyle w:val="Heading1"/>
      </w:pPr>
      <w:r>
        <w:rPr>
          <w:rFonts w:hint="eastAsia"/>
        </w:rPr>
        <w:t xml:space="preserve">文件与版权说明</w:t>
      </w:r>
    </w:p>
    <w:p>
      <w:pPr>
        <w:pStyle w:val="FirstParagraph"/>
      </w:pPr>
      <w:r>
        <w:rPr>
          <w:rFonts w:hint="eastAsia"/>
        </w:rPr>
        <w:t xml:space="preserve">所有取得的论文保持原版，不包含整篇翻译或改写PDF。引用请以论文原始作者、年份和DOI为准。下载记录保存原始URL、文件大小、页数及SHA-256；未取得的文件不计入PDF数量。公开下载不等于放弃版权，再分发请遵守原文及来源授权。</w:t>
      </w:r>
    </w:p>
    <w:p>
      <w:pPr>
        <w:pStyle w:val="BodyText"/>
      </w:pPr>
      <w:r>
        <w:rPr>
          <w:rFonts w:hint="eastAsia"/>
        </w:rPr>
        <w:t xml:space="preserve">本清单为针对性检索结果，不声称穷尽所有相关论文；也未将SAR互扰、GNSS被动雷达成像、一般恶意干扰设备设计论文纳入直接参考。</w:t>
      </w:r>
    </w:p>
    <w:bookmarkEnd w:id="49"/>
    <w:sectPr w:rsidR="00FC693F" w:rsidRPr="0006063C" w:rsidSect="00034616">
      <w:headerReference r:id="rId9" w:type="default"/>
      <w:footerReference r:id="rId10" w:type="default"/>
      <w:pgSz w:h="16838" w:w="11906"/>
      <w:pgMar w:bottom="1134" w:footer="510" w:gutter="0" w:header="510" w:left="1247" w:right="1247"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技术资料  |  L波段雷达与卫星导航频谱兼容性</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98" w:lineRule="auto"/>
    </w:pPr>
    <w:rPr>
      <w:rFonts w:ascii="Calibri" w:eastAsia="Noto Serif CJK SC"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eastAsia="Noto Sans CJK SC" w:hAnsi="Calibri"/>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eastAsia="Noto Sans CJK SC" w:hAnsi="Calibri"/>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Noto Sans CJK SC" w:eastAsiaTheme="majorEastAsia" w:hAnsi="Calibri"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Noto Sans CJK SC" w:eastAsiaTheme="majorEastAsia" w:hAnsi="Calibri" w:hAnsiTheme="majorHAnsi"/>
      <w:b/>
      <w:bCs/>
      <w:color w:val="17365D"/>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Noto Sans CJK SC" w:eastAsiaTheme="majorEastAsia" w:hAnsi="Calibri" w:hAnsiTheme="majorHAnsi"/>
      <w:b/>
      <w:bCs/>
      <w:color w:val="17365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Noto Sans CJK SC" w:eastAsiaTheme="majorEastAsia" w:hAnsi="Calibri" w:hAnsiTheme="majorHAnsi"/>
      <w:color w:val="17365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Noto Sans CJK SC" w:eastAsiaTheme="majorEastAsia" w:hAnsi="Calibri" w:hAnsiTheme="majorHAnsi"/>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98" w:lineRule="auto"/>
    </w:pPr>
    <w:rPr>
      <w:rFonts w:ascii="Calibri" w:eastAsia="Noto Serif CJK SC" w:hAnsi="Calibri"/>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eastAsia="Noto Sans CJK SC" w:hAnsi="Calibri"/>
      <w:b/>
      <w:bCs/>
      <w:color w:themeColor="accent1" w:val="4F81BD"/>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98" w:lineRule="auto"/>
    </w:pPr>
    <w:rPr>
      <w:rFonts w:ascii="Calibri" w:eastAsia="Noto Serif CJK SC" w:hAnsi="Calibri"/>
      <w:sz w:val="21"/>
    </w:rPr>
  </w:style>
  <w:style w:customStyle="1" w:styleId="Compact" w:type="paragraph">
    <w:name w:val="Compact"/>
    <w:pPr>
      <w:widowControl/>
      <w:spacing w:after="100" w:line="298" w:lineRule="auto"/>
    </w:pPr>
    <w:rPr>
      <w:rFonts w:ascii="Calibri" w:eastAsia="Noto Serif CJK SC" w:hAnsi="Calibri"/>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https://agupubs.onlinelibrary.wiley.com/doi/full/10.1002/2013RS005243" TargetMode="External"/><Relationship Id="rId33" Type="http://schemas.openxmlformats.org/officeDocument/2006/relationships/hyperlink" Target="https://doi.org/10.1002/2013RS005243" TargetMode="External"/><Relationship Id="rId36" Type="http://schemas.openxmlformats.org/officeDocument/2006/relationships/hyperlink" Target="https://doi.org/10.1002/navi.345" TargetMode="External"/><Relationship Id="rId39" Type="http://schemas.openxmlformats.org/officeDocument/2006/relationships/hyperlink" Target="https://doi.org/10.1002/navi.391" TargetMode="External"/><Relationship Id="rId25" Type="http://schemas.openxmlformats.org/officeDocument/2006/relationships/hyperlink" Target="https://doi.org/10.1038/s41598-025-10363-w" TargetMode="External"/><Relationship Id="rId42" Type="http://schemas.openxmlformats.org/officeDocument/2006/relationships/hyperlink" Target="https://doi.org/10.1049/iet-spr.2012.0199" TargetMode="External"/><Relationship Id="rId45" Type="http://schemas.openxmlformats.org/officeDocument/2006/relationships/hyperlink" Target="https://doi.org/10.12305/j.issn.1001-506X.2024.08.04" TargetMode="External"/><Relationship Id="rId21" Type="http://schemas.openxmlformats.org/officeDocument/2006/relationships/hyperlink" Target="https://doi.org/10.33012/2017.15301" TargetMode="External"/><Relationship Id="rId29" Type="http://schemas.openxmlformats.org/officeDocument/2006/relationships/hyperlink" Target="https://doi.org/10.33012/navi.560" TargetMode="External"/><Relationship Id="rId41" Type="http://schemas.openxmlformats.org/officeDocument/2006/relationships/hyperlink" Target="https://ietresearch.onlinelibrary.wiley.com/doi/abs/10.1049/iet-spr.2012.0199" TargetMode="External"/><Relationship Id="rId30" Type="http://schemas.openxmlformats.org/officeDocument/2006/relationships/hyperlink" Target="https://nva-resource-storage-755923822223.s3.eu-west-1.amazonaws.com/efe7f187-a1ac-4f8f-820a-81345650e869?response-content-type=application%2Fpdf&amp;X-Amz-Security-Token=IQoJb3JpZ2luX2VjELD%2F%2F%2F%2F%2F%2F%2F%2F%2F%2FwEaCWV1LXdlc3QtMSJIMEYCIQCvQXrhhJMKAXJ%2FGKMZofnVNVypscDa8bkhMQt1SC908gIhAPEBjtBS1%2BNXz3%2By3ool9aTdU8jeFk029QULQ3yy3o%2BBKvEECHgQAxoMNzU1OTIzODIyMjIzIgzsDiRppPu1%2FHZI8n8qzgTkGD%2BWKaiLiC%2BoIMhtCMcTR2pidHBIvo3ABlGOqfAFhW3OmaKvJ36VCPb8mNM2dTZo15RvKgQT0PHDfmLSQdAxjTIjaLeWHaDLzcFiqWFWaeEOaz6Evfz7gjh1h%2BDxztM7aD8O%2FKX%2FUiSDTLRVEzkK%2BeLq%2F60i00wp7ojlCnGLKLN1%2FG49LH6ILcN1yuIlSQVQVHIRIQhTkUnMSAVFyjrjzJp7LrKnw7fgP%2FDWeQQe4v3tj45eWm4KNr5fKiRH95wbcmeGuuBF6gDzP5TEZimp%2BldoDvvr3V8LpdsB%2FK5GIAPed%2BxUD1MdJrCom02PqXFQb57B6jpaYlQk3xHzHnoQxwnoroCNxaxlaVRpvRjZHP0Fje%2FIvEDbYdM9D31ccCK8p8DICr3Tx3jWnaJORD4DVKynD0OfzPZVzQgm4igDlR71iQp98kNuZLcjFsp%2B9CbLt6UELNQmKvA4tJRF%2FooVI19UuKj67DULBgTDsk0uQTidUUyImEUumgfMWE9L0EaHqtQ4EdeQkEmlgjW3iZrgD3PsMTBr%2FC1tmvJ8%2FfG5hVNZ8EkLeOeeuUVWBf1mq18fWVRnxU3X9OUrXZ9Xe8xDn9R9T%2FJGKefgZ60%2Fk%2F89vOj%2Bg5aKA4YYP%2BCH78eCOUMdm9TPEIEPzZ8Xa6prZbNAK3F6ASQecGjqX%2FlmrWXoatX1xLVyd1ixqjUnYZB4OfXVx3HihoER8ry3Z2yVNpd%2BeCFsSM1OeOCPuMuSzLvyAg%2BVuLhO4WpJhdB6EJrA%2ByJq5hWmJit4huMKuKU9WDDJ3%2BjWBjqiAejsm1CDpwA9Q3%2FX1cuXHaj3WiliE8LE7LoS6DhMcpxcsMyll1VKCDFvWf%2F29SZzqsR4LxxW1j0e%2B7VqNdZZ4CvJKkigp6YmDCXZVND%2FE5yWAoYzjrqSw541XJOnLvYSQhv4hGCJ5NzGzzrm%2FsydHG3NFWg8Zzt4F%2BptpfMDm7gA%2B3IJq7CWnD%2B4KMS9htYiWdlZQJN6iPV1iA0p%2BjG3MHgweQ%3D%3D&amp;X-Amz-Algorithm=AWS4-HMAC-SHA256&amp;X-Amz-Date=20261022T162700Z&amp;X-Amz-SignedHeaders=host&amp;X-Amz-Credential=ASIA3AAESE2H4X5ORVHE%2F20261022%2Feu-west-1%2Fs3%2Faws4_request&amp;X-Amz-Expires=600&amp;X-Amz-Signature=67665f1f94db13da3f511a5a23c125c2219255a094b2de1461bacbb391ce32db" TargetMode="External"/><Relationship Id="rId38" Type="http://schemas.openxmlformats.org/officeDocument/2006/relationships/hyperlink" Target="https://publications.jrc.ec.europa.eu/repository/handle/JRC120179" TargetMode="External"/><Relationship Id="rId28" Type="http://schemas.openxmlformats.org/officeDocument/2006/relationships/hyperlink" Target="https://www.ffi.no/en/publications-archive/radio-frequency-interference-considerations-for-utility-of-the-galileo-e6-signal-based-on-long-term-monitoring-by-arfidaas" TargetMode="External"/><Relationship Id="rId35" Type="http://schemas.openxmlformats.org/officeDocument/2006/relationships/hyperlink" Target="https://www.ion.org/publications/abstract.cfm?articleID=102846" TargetMode="External"/><Relationship Id="rId24" Type="http://schemas.openxmlformats.org/officeDocument/2006/relationships/hyperlink" Target="https://www.nature.com/articles/s41598-025-10363-w" TargetMode="External"/><Relationship Id="rId26" Type="http://schemas.openxmlformats.org/officeDocument/2006/relationships/hyperlink" Target="https://www.nature.com/articles/s41598-025-10363-w.pdf" TargetMode="External"/><Relationship Id="rId44" Type="http://schemas.openxmlformats.org/officeDocument/2006/relationships/hyperlink" Target="https://www.sys-ele.com/CN/10.12305/j.issn.1001-506X.2024.08.04" TargetMode="External"/><Relationship Id="rId46" Type="http://schemas.openxmlformats.org/officeDocument/2006/relationships/hyperlink" Target="https://www.sys-ele.com/CN/article/downloadArticleFile.do?attachType=PDF&amp;id=9970" TargetMode="External"/><Relationship Id="rId20" Type="http://schemas.openxmlformats.org/officeDocument/2006/relationships/hyperlink" Target="https://zenodo.org/records/1037280" TargetMode="External"/><Relationship Id="rId22" Type="http://schemas.openxmlformats.org/officeDocument/2006/relationships/hyperlink" Target="https://zenodo.org/records/1037280/files/Air%20Traffic%20Radar%20Interference%20Event%20in%20the.pdf?download=1"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gupubs.onlinelibrary.wiley.com/doi/full/10.1002/2013RS005243" TargetMode="External"/><Relationship Id="rId33" Type="http://schemas.openxmlformats.org/officeDocument/2006/relationships/hyperlink" Target="https://doi.org/10.1002/2013RS005243" TargetMode="External"/><Relationship Id="rId36" Type="http://schemas.openxmlformats.org/officeDocument/2006/relationships/hyperlink" Target="https://doi.org/10.1002/navi.345" TargetMode="External"/><Relationship Id="rId39" Type="http://schemas.openxmlformats.org/officeDocument/2006/relationships/hyperlink" Target="https://doi.org/10.1002/navi.391" TargetMode="External"/><Relationship Id="rId25" Type="http://schemas.openxmlformats.org/officeDocument/2006/relationships/hyperlink" Target="https://doi.org/10.1038/s41598-025-10363-w" TargetMode="External"/><Relationship Id="rId42" Type="http://schemas.openxmlformats.org/officeDocument/2006/relationships/hyperlink" Target="https://doi.org/10.1049/iet-spr.2012.0199" TargetMode="External"/><Relationship Id="rId45" Type="http://schemas.openxmlformats.org/officeDocument/2006/relationships/hyperlink" Target="https://doi.org/10.12305/j.issn.1001-506X.2024.08.04" TargetMode="External"/><Relationship Id="rId21" Type="http://schemas.openxmlformats.org/officeDocument/2006/relationships/hyperlink" Target="https://doi.org/10.33012/2017.15301" TargetMode="External"/><Relationship Id="rId29" Type="http://schemas.openxmlformats.org/officeDocument/2006/relationships/hyperlink" Target="https://doi.org/10.33012/navi.560" TargetMode="External"/><Relationship Id="rId41" Type="http://schemas.openxmlformats.org/officeDocument/2006/relationships/hyperlink" Target="https://ietresearch.onlinelibrary.wiley.com/doi/abs/10.1049/iet-spr.2012.0199" TargetMode="External"/><Relationship Id="rId30" Type="http://schemas.openxmlformats.org/officeDocument/2006/relationships/hyperlink" Target="https://nva-resource-storage-755923822223.s3.eu-west-1.amazonaws.com/efe7f187-a1ac-4f8f-820a-81345650e869?response-content-type=application%2Fpdf&amp;X-Amz-Security-Token=IQoJb3JpZ2luX2VjELD%2F%2F%2F%2F%2F%2F%2F%2F%2F%2FwEaCWV1LXdlc3QtMSJIMEYCIQCvQXrhhJMKAXJ%2FGKMZofnVNVypscDa8bkhMQt1SC908gIhAPEBjtBS1%2BNXz3%2By3ool9aTdU8jeFk029QULQ3yy3o%2BBKvEECHgQAxoMNzU1OTIzODIyMjIzIgzsDiRppPu1%2FHZI8n8qzgTkGD%2BWKaiLiC%2BoIMhtCMcTR2pidHBIvo3ABlGOqfAFhW3OmaKvJ36VCPb8mNM2dTZo15RvKgQT0PHDfmLSQdAxjTIjaLeWHaDLzcFiqWFWaeEOaz6Evfz7gjh1h%2BDxztM7aD8O%2FKX%2FUiSDTLRVEzkK%2BeLq%2F60i00wp7ojlCnGLKLN1%2FG49LH6ILcN1yuIlSQVQVHIRIQhTkUnMSAVFyjrjzJp7LrKnw7fgP%2FDWeQQe4v3tj45eWm4KNr5fKiRH95wbcmeGuuBF6gDzP5TEZimp%2BldoDvvr3V8LpdsB%2FK5GIAPed%2BxUD1MdJrCom02PqXFQb57B6jpaYlQk3xHzHnoQxwnoroCNxaxlaVRpvRjZHP0Fje%2FIvEDbYdM9D31ccCK8p8DICr3Tx3jWnaJORD4DVKynD0OfzPZVzQgm4igDlR71iQp98kNuZLcjFsp%2B9CbLt6UELNQmKvA4tJRF%2FooVI19UuKj67DULBgTDsk0uQTidUUyImEUumgfMWE9L0EaHqtQ4EdeQkEmlgjW3iZrgD3PsMTBr%2FC1tmvJ8%2FfG5hVNZ8EkLeOeeuUVWBf1mq18fWVRnxU3X9OUrXZ9Xe8xDn9R9T%2FJGKefgZ60%2Fk%2F89vOj%2Bg5aKA4YYP%2BCH78eCOUMdm9TPEIEPzZ8Xa6prZbNAK3F6ASQecGjqX%2FlmrWXoatX1xLVyd1ixqjUnYZB4OfXVx3HihoER8ry3Z2yVNpd%2BeCFsSM1OeOCPuMuSzLvyAg%2BVuLhO4WpJhdB6EJrA%2ByJq5hWmJit4huMKuKU9WDDJ3%2BjWBjqiAejsm1CDpwA9Q3%2FX1cuXHaj3WiliE8LE7LoS6DhMcpxcsMyll1VKCDFvWf%2F29SZzqsR4LxxW1j0e%2B7VqNdZZ4CvJKkigp6YmDCXZVND%2FE5yWAoYzjrqSw541XJOnLvYSQhv4hGCJ5NzGzzrm%2FsydHG3NFWg8Zzt4F%2BptpfMDm7gA%2B3IJq7CWnD%2B4KMS9htYiWdlZQJN6iPV1iA0p%2BjG3MHgweQ%3D%3D&amp;X-Amz-Algorithm=AWS4-HMAC-SHA256&amp;X-Amz-Date=20261022T162700Z&amp;X-Amz-SignedHeaders=host&amp;X-Amz-Credential=ASIA3AAESE2H4X5ORVHE%2F20261022%2Feu-west-1%2Fs3%2Faws4_request&amp;X-Amz-Expires=600&amp;X-Amz-Signature=67665f1f94db13da3f511a5a23c125c2219255a094b2de1461bacbb391ce32db" TargetMode="External"/><Relationship Id="rId38" Type="http://schemas.openxmlformats.org/officeDocument/2006/relationships/hyperlink" Target="https://publications.jrc.ec.europa.eu/repository/handle/JRC120179" TargetMode="External"/><Relationship Id="rId28" Type="http://schemas.openxmlformats.org/officeDocument/2006/relationships/hyperlink" Target="https://www.ffi.no/en/publications-archive/radio-frequency-interference-considerations-for-utility-of-the-galileo-e6-signal-based-on-long-term-monitoring-by-arfidaas" TargetMode="External"/><Relationship Id="rId35" Type="http://schemas.openxmlformats.org/officeDocument/2006/relationships/hyperlink" Target="https://www.ion.org/publications/abstract.cfm?articleID=102846" TargetMode="External"/><Relationship Id="rId24" Type="http://schemas.openxmlformats.org/officeDocument/2006/relationships/hyperlink" Target="https://www.nature.com/articles/s41598-025-10363-w" TargetMode="External"/><Relationship Id="rId26" Type="http://schemas.openxmlformats.org/officeDocument/2006/relationships/hyperlink" Target="https://www.nature.com/articles/s41598-025-10363-w.pdf" TargetMode="External"/><Relationship Id="rId44" Type="http://schemas.openxmlformats.org/officeDocument/2006/relationships/hyperlink" Target="https://www.sys-ele.com/CN/10.12305/j.issn.1001-506X.2024.08.04" TargetMode="External"/><Relationship Id="rId46" Type="http://schemas.openxmlformats.org/officeDocument/2006/relationships/hyperlink" Target="https://www.sys-ele.com/CN/article/downloadArticleFile.do?attachType=PDF&amp;id=9970" TargetMode="External"/><Relationship Id="rId20" Type="http://schemas.openxmlformats.org/officeDocument/2006/relationships/hyperlink" Target="https://zenodo.org/records/1037280" TargetMode="External"/><Relationship Id="rId22" Type="http://schemas.openxmlformats.org/officeDocument/2006/relationships/hyperlink" Target="https://zenodo.org/records/1037280/files/Air%20Traffic%20Radar%20Interference%20Event%20in%20the.pdf?downloa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L波段雷达对GNSS干扰论文导读与下载记录</dc:title>
  <dc:creator/>
  <dc:language>zh-CN</dc:language>
  <cp:keywords/>
  <dcterms:created xsi:type="dcterms:W3CDTF">2026-10-22T16:27:27Z</dcterms:created>
  <dcterms:modified xsi:type="dcterms:W3CDTF">2026-10-22T16:27:27Z</dcterms:modified>
  <dc:subject>公开技术方法整理；实际项目数据未提供；不构成已完成兼容性结论</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2026年10月23日</vt:lpwstr>
  </property>
  <property fmtid="{D5CDD505-2E9C-101B-9397-08002B2CF9AE}" pid="3" name="subtitle">
    <vt:lpwstr>直接相关研究与接收机方法补充分开列示</vt:lpwstr>
  </property>
</Properties>
</file>