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1F4E79"/>
          <w:sz w:val="44"/>
        </w:rPr>
        <w:t>ITU-R SA.2427-0</w:t>
        <w:br/>
        <w:t>原文页码定位与分析说明</w:t>
      </w:r>
    </w:p>
    <w:p>
      <w:pPr>
        <w:pStyle w:val="Subtitle"/>
        <w:jc w:val="center"/>
      </w:pPr>
      <w:r>
        <w:rPr>
          <w:rFonts w:ascii="Arial" w:hAnsi="Arial" w:eastAsia="Microsoft YaHei"/>
          <w:b w:val="0"/>
          <w:color w:val="666666"/>
          <w:sz w:val="23"/>
        </w:rPr>
        <w:t>150.05–153 MHz射电天文限制、406.1–420 MHz共用结论及典型隔离距离案例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Arial" w:hAnsi="Arial" w:eastAsia="Microsoft YaHei"/>
                <w:b/>
                <w:color w:val="1F4E79"/>
                <w:sz w:val="21"/>
              </w:rPr>
              <w:t>文档用途</w:t>
            </w:r>
          </w:p>
          <w:p>
            <w:pPr>
              <w:jc w:val="both"/>
            </w:pPr>
            <w:r>
              <w:rPr>
                <w:rFonts w:ascii="Arial" w:hAnsi="Arial" w:eastAsia="Microsoft YaHei"/>
                <w:b w:val="0"/>
                <w:color w:val="222222"/>
                <w:sz w:val="20"/>
              </w:rPr>
              <w:t>本文件将前述答复整理为可直接引用和讲解的Word文档，重点给出原文PDF页码、报告内部印刷页码、对应章节与表格，以及相关计算过程和适用范围。</w:t>
            </w:r>
          </w:p>
        </w:tc>
      </w:tr>
    </w:tbl>
    <w:p/>
    <w:p>
      <w:pPr>
        <w:jc w:val="center"/>
      </w:pPr>
      <w:r>
        <w:rPr>
          <w:rFonts w:ascii="Arial" w:hAnsi="Arial" w:eastAsia="Microsoft YaHei"/>
          <w:b w:val="0"/>
          <w:color w:val="666666"/>
          <w:sz w:val="20"/>
        </w:rPr>
        <w:t>依据文件：Report ITU-R SA.2427-0（09/2018），共256个PDF页面</w:t>
      </w:r>
    </w:p>
    <w:p>
      <w:pPr>
        <w:jc w:val="center"/>
      </w:pPr>
      <w:r>
        <w:rPr>
          <w:rFonts w:ascii="Arial" w:hAnsi="Arial" w:eastAsia="Microsoft YaHei"/>
          <w:b w:val="0"/>
          <w:color w:val="666666"/>
          <w:sz w:val="19"/>
        </w:rPr>
        <w:t>整理日期：2026年9月22日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0"/>
        </w:rPr>
        <w:t>1. 快速定位表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下表给出最需要查看或截图的原文位置。由于PDF包含封面和前言，PDF阅读器页码通常比报告正文印刷页码大2页。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PDF阅读器页码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报告印刷页码</w:t>
            </w:r>
          </w:p>
        </w:tc>
        <w:tc>
          <w:tcPr>
            <w:tcW w:type="dxa" w:w="2268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章节/表格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150.05–153 MHz最终汇总结论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第249页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第247页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第10章，表10-2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射电天文详细分析全文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第125–131页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第123–129页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第9.11节，Study 9.11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射电天文保护门限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第125页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第123页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表9.11-1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地球站最小耦合损耗计算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第128–129页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第126–127页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表9.11-4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697 km与560 km隔离距离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第129页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第127页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第9.11.2.1节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Study 9.11总结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第130–131页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第128–129页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第9.11.5节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406.1–420 MHz最终汇总结论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第251页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第249页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第10章，表10-2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陆地移动业务详细分析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第69–76页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第67–74页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第9.4节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固定业务详细分析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第76–81页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第74–79页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第9.5节</w:t>
            </w:r>
          </w:p>
        </w:tc>
      </w:tr>
      <w:tr>
        <w:tc>
          <w:tcPr>
            <w:tcW w:type="dxa" w:w="368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国际空间站/空间研究分析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第113–124页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第111–122页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第9.10节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0"/>
        </w:rPr>
        <w:t>2. 页码换算说明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这份PDF有封面和前言，因此存在两套页码：一套是PDF阅读器从封面开始计数的物理页码，另一套是页面顶部或底部印刷的报告正文页码。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Arial" w:hAnsi="Arial" w:eastAsia="Microsoft YaHei"/>
                <w:b/>
                <w:color w:val="1F4E79"/>
                <w:sz w:val="21"/>
              </w:rPr>
              <w:t>换算示例</w:t>
            </w:r>
          </w:p>
          <w:p>
            <w:pPr>
              <w:jc w:val="both"/>
            </w:pPr>
            <w:r>
              <w:rPr>
                <w:rFonts w:ascii="Arial" w:hAnsi="Arial" w:eastAsia="Microsoft YaHei"/>
                <w:b w:val="0"/>
                <w:color w:val="222222"/>
                <w:sz w:val="20"/>
              </w:rPr>
              <w:t>PDF第129页对应报告正文印刷第127页。查找原文时，建议优先使用PDF阅读器页码；在技术报告中引用时，可同时标注两套页码。</w:t>
            </w:r>
          </w:p>
        </w:tc>
      </w:tr>
    </w:tbl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0"/>
        </w:rPr>
        <w:t>3. 150.05–153 MHz射电天文限制结论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3.1 最终汇总结论的位置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最终结论位于PDF第249页、报告印刷第247页的第10章表10-2。表中150.05–153 MHz一行对地对空（E-s）和空对地（s-E）均标为“No”，并将依据指向Study 9.11（RAS）。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vAlign w:val="center"/>
            <w:shd w:fill="4472C4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频段</w:t>
            </w:r>
          </w:p>
        </w:tc>
        <w:tc>
          <w:tcPr>
            <w:tcW w:type="dxa" w:w="1814"/>
            <w:vAlign w:val="center"/>
            <w:shd w:fill="4472C4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地对空 E-s</w:t>
            </w:r>
          </w:p>
        </w:tc>
        <w:tc>
          <w:tcPr>
            <w:tcW w:type="dxa" w:w="1814"/>
            <w:vAlign w:val="center"/>
            <w:shd w:fill="4472C4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空对地 s-E</w:t>
            </w:r>
          </w:p>
        </w:tc>
        <w:tc>
          <w:tcPr>
            <w:tcW w:type="dxa" w:w="3969"/>
            <w:vAlign w:val="center"/>
            <w:shd w:fill="4472C4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原文依据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150.05–153 MHz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3969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Study 9.11，Radio Astronomy Service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3.2 详细分析的位置与范围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完整分析集中在PDF第125–131页（报告第123–129页）的第9.11节。该节依次处理射电天文保护门限、卫星空对地下行、地球站地对空上行、单源与聚合效应以及带外/杂散发射。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236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分析内容</w:t>
            </w:r>
          </w:p>
        </w:tc>
        <w:tc>
          <w:tcPr>
            <w:tcW w:type="dxa" w:w="1814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PDF页码</w:t>
            </w:r>
          </w:p>
        </w:tc>
        <w:tc>
          <w:tcPr>
            <w:tcW w:type="dxa" w:w="1814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报告页码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RAS保护门限，表9.11-1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125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123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单颗NGSO卫星空对地下行分析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125–128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123–126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空对地下行聚合干扰讨论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128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126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地球站地对空单源最小耦合损耗，表9.11-4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128–129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126–127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697 km和560 km隔离距离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129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127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空对地下行带外/杂散发射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129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127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地对空上行带外/杂散发射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130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128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Study 9.11总结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130–131</w:t>
            </w:r>
          </w:p>
        </w:tc>
        <w:tc>
          <w:tcPr>
            <w:tcW w:type="dxa" w:w="1814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128–129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3.3 射电天文保护门限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表9.11-1采用ITU-R RA.769-2给出的射电天文保护门限。由于射电天文接收的是极弱宇宙射电信号，其允许干扰功率远低于一般通信或雷达系统。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38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RAS频段</w:t>
            </w:r>
          </w:p>
        </w:tc>
        <w:tc>
          <w:tcPr>
            <w:tcW w:type="dxa" w:w="2381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输入干扰功率门限</w:t>
            </w:r>
          </w:p>
        </w:tc>
        <w:tc>
          <w:tcPr>
            <w:tcW w:type="dxa" w:w="2381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pfd门限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频谱pfd门限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150.05–153 MHz</w:t>
            </w:r>
          </w:p>
        </w:tc>
        <w:tc>
          <w:tcPr>
            <w:tcW w:type="dxa" w:w="238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−199 dBW</w:t>
            </w:r>
          </w:p>
        </w:tc>
        <w:tc>
          <w:tcPr>
            <w:tcW w:type="dxa" w:w="238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−194 dB(W/m²)</w:t>
            </w:r>
          </w:p>
        </w:tc>
        <w:tc>
          <w:tcPr>
            <w:tcW w:type="dxa" w:w="283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−259 dB(W/(m²·Hz))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406.1–410 MHz</w:t>
            </w:r>
          </w:p>
        </w:tc>
        <w:tc>
          <w:tcPr>
            <w:tcW w:type="dxa" w:w="238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−203 dBW</w:t>
            </w:r>
          </w:p>
        </w:tc>
        <w:tc>
          <w:tcPr>
            <w:tcW w:type="dxa" w:w="238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−189 dB(W/m²)</w:t>
            </w:r>
          </w:p>
        </w:tc>
        <w:tc>
          <w:tcPr>
            <w:tcW w:type="dxa" w:w="283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−255 dB(W/(m²·Hz))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3.4 空对地：卫星发射干扰射电天文站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报告分别对300 km和1 000 km轨道高度、5°低仰角和90°天顶方向、152 MHz和408 MHz场景进行单干扰源计算。传播损耗考虑自由空间损耗、大气气体衰减和电离层损耗。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表9.11-2和表9.11-3表明，单颗卫星空对地发射已经超过射电天文保护门限约47–71 dB。多卫星epfd聚合研究尚未完成，但报告预计聚合干扰会进一步增大，因此空对地同频共用被判定为不可行。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0"/>
        </w:rPr>
        <w:t>4. 射电天文隔离的典型量化案例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Arial" w:hAnsi="Arial" w:eastAsia="Microsoft YaHei"/>
                <w:b/>
                <w:color w:val="1F4E79"/>
                <w:sz w:val="21"/>
              </w:rPr>
              <w:t>核心定位</w:t>
            </w:r>
          </w:p>
          <w:p>
            <w:pPr>
              <w:jc w:val="both"/>
            </w:pPr>
            <w:r>
              <w:rPr>
                <w:rFonts w:ascii="Arial" w:hAnsi="Arial" w:eastAsia="Microsoft YaHei"/>
                <w:b w:val="0"/>
                <w:color w:val="222222"/>
                <w:sz w:val="20"/>
              </w:rPr>
              <w:t>案例从PDF第128页（报告第126页）的表9.11-4开始；最具代表性的697 km和560 km数值位于PDF第129页（报告第127页）。</w:t>
            </w:r>
          </w:p>
        </w:tc>
      </w:tr>
    </w:tbl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4.1 计算对象和假设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干扰源为单个短期任务NGSO卫星地球站的地对空发射。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地球站发射功率17 dBW，信号带宽25 kHz。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射电天文站位于地球站天线旁瓣方向，朝向RAS站的地球站天线增益假设为6 dBi。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地球站活动因子100%，天线高度1.5 m。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采用ITU-R P.452-16传播模型，包含自由空间、光滑地球绕射、对流层散射和地物杂波衰减。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大气单位距离衰减假设为0 dB/km。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4.2 量化结果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102"/>
            <w:vAlign w:val="center"/>
            <w:shd w:fill="C55A11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地球站场景</w:t>
            </w:r>
          </w:p>
        </w:tc>
        <w:tc>
          <w:tcPr>
            <w:tcW w:type="dxa" w:w="2268"/>
            <w:vAlign w:val="center"/>
            <w:shd w:fill="C55A11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对应RAS频段宽度</w:t>
            </w:r>
          </w:p>
        </w:tc>
        <w:tc>
          <w:tcPr>
            <w:tcW w:type="dxa" w:w="2268"/>
            <w:vAlign w:val="center"/>
            <w:shd w:fill="C55A11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所需隔离距离</w:t>
            </w:r>
          </w:p>
        </w:tc>
      </w:tr>
      <w:tr>
        <w:tc>
          <w:tcPr>
            <w:tcW w:type="dxa" w:w="5102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152 MHz地球站 → 150.05–153 MHz RAS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2.95 MHz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697 km</w:t>
            </w:r>
          </w:p>
        </w:tc>
      </w:tr>
      <w:tr>
        <w:tc>
          <w:tcPr>
            <w:tcW w:type="dxa" w:w="5102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408 MHz地球站 → 406.1–410 MHz RAS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3.90 MHz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560 km</w:t>
            </w:r>
          </w:p>
        </w:tc>
      </w:tr>
    </w:tbl>
    <w:p/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Study 9.11总结中将697 km概括为“约700 km”。报告认为，如此大的地理隔离距离使同频共用很难实现。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该节没有继续完成多地球站聚合计算，因为单个地球站已经产生很高的超限量；进一步聚合只会使结果更严重。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4.3 邻频和带外结论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报告利用SA.2426提供的实测杂散发射数据分析带外兼容性，并提出空对地方向的新划分至少应距离两个RAS频段边缘约1.5 MHz。该数值仅是单干扰源估计，真实保护带宽仍需epfd动态聚合仿真确定。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0"/>
        </w:rPr>
        <w:t>5. 406.1–420 MHz“地对空和空对地均不可行”结论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5.1 最终汇总表的位置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结论位于PDF第251页、报告印刷第249页的表10-2。406.1–420 MHz一行的带宽为13.9 MHz，地对空和空对地均标为“No”。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vAlign w:val="center"/>
            <w:shd w:fill="4472C4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频段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带宽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地对空 E-s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空对地 s-E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406.1–420 MHz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13.9 MHz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2268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No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5.2 该结论由多项研究共同支撑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原文不是用一个统一模型直接得出整个406.1–420 MHz的结论，而是分别分析现有业务，再在表10-2中综合归纳。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受保护业务/系统</w:t>
            </w:r>
          </w:p>
        </w:tc>
        <w:tc>
          <w:tcPr>
            <w:tcW w:type="dxa" w:w="2041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覆盖频段或频点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详细研究</w:t>
            </w:r>
          </w:p>
        </w:tc>
        <w:tc>
          <w:tcPr>
            <w:tcW w:type="dxa" w:w="1361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PDF页码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主要结论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COSPAS-SARSAT生命安全系统</w:t>
            </w:r>
          </w:p>
        </w:tc>
        <w:tc>
          <w:tcPr>
            <w:tcW w:type="dxa" w:w="204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406–406.1 MHz及邻频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第7节</w:t>
            </w:r>
          </w:p>
        </w:tc>
        <w:tc>
          <w:tcPr>
            <w:tcW w:type="dxa" w:w="136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约30–32</w:t>
            </w:r>
          </w:p>
        </w:tc>
        <w:tc>
          <w:tcPr>
            <w:tcW w:type="dxa" w:w="283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406.1 MHz附近需保护带并避免新空间操作业务发射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陆地移动业务</w:t>
            </w:r>
          </w:p>
        </w:tc>
        <w:tc>
          <w:tcPr>
            <w:tcW w:type="dxa" w:w="204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406.1–420 MHz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Study 9.4</w:t>
            </w:r>
          </w:p>
        </w:tc>
        <w:tc>
          <w:tcPr>
            <w:tcW w:type="dxa" w:w="136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69–76</w:t>
            </w:r>
          </w:p>
        </w:tc>
        <w:tc>
          <w:tcPr>
            <w:tcW w:type="dxa" w:w="283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卫星下行和地球站上行均不可行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固定业务</w:t>
            </w:r>
          </w:p>
        </w:tc>
        <w:tc>
          <w:tcPr>
            <w:tcW w:type="dxa" w:w="204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406.1–420 MHz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Study 9.5</w:t>
            </w:r>
          </w:p>
        </w:tc>
        <w:tc>
          <w:tcPr>
            <w:tcW w:type="dxa" w:w="136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76–81</w:t>
            </w:r>
          </w:p>
        </w:tc>
        <w:tc>
          <w:tcPr>
            <w:tcW w:type="dxa" w:w="283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卫星下行和地球站上行均不可行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空间研究/ISS系统</w:t>
            </w:r>
          </w:p>
        </w:tc>
        <w:tc>
          <w:tcPr>
            <w:tcW w:type="dxa" w:w="204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414.2、417.1 MHz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Study 9.10</w:t>
            </w:r>
          </w:p>
        </w:tc>
        <w:tc>
          <w:tcPr>
            <w:tcW w:type="dxa" w:w="136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113–124</w:t>
            </w:r>
          </w:p>
        </w:tc>
        <w:tc>
          <w:tcPr>
            <w:tcW w:type="dxa" w:w="283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fill="F8FBFE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研究的双向场景超过保护准则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射电天文业务</w:t>
            </w:r>
          </w:p>
        </w:tc>
        <w:tc>
          <w:tcPr>
            <w:tcW w:type="dxa" w:w="204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406.1–410 MHz</w:t>
            </w:r>
          </w:p>
        </w:tc>
        <w:tc>
          <w:tcPr>
            <w:tcW w:type="dxa" w:w="170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Study 9.11</w:t>
            </w:r>
          </w:p>
        </w:tc>
        <w:tc>
          <w:tcPr>
            <w:tcW w:type="dxa" w:w="1361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125–131</w:t>
            </w:r>
          </w:p>
        </w:tc>
        <w:tc>
          <w:tcPr>
            <w:tcW w:type="dxa" w:w="2835"/>
            <w:vAlign w:val="center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同频共用困难/不可行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5.3 陆地移动业务：Study 9.4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Study 9.4位于PDF第69–76页。报告采用ITU-R M.1808中的移动基站和移动台参数，以I/N = −6 dB为一般保护准则；对公共保护和灾害救援等高保护需求应用，可采用I/N = −10 dB。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单颗NGSO卫星下行对基站和移动台的保护门限超限最高超过39 dB；考虑多颗同频卫星后，聚合干扰更严重。对于地球站地对空发射，所需360°排斥区过大，因而两个方向均不可行。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5.4 固定业务：Study 9.5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Study 9.5位于PDF第76–81页。空对地下行中，单颗NGSO卫星对固定业务保护门限的超限约为36 dB，多星聚合后会更严重。地对空方向则需要很大的地理隔离距离，因而报告判定两个方向均不可行。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5.5 空间研究/国际空间站：Study 9.10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Study 9.10位于PDF第113–124页，主要研究国际空间站空间对空间通信系统的414.2 MHz主频和417.1 MHz备用频率。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建立8类双向干扰场景，包括ISS电台干扰NGSO卫星/地球站，以及NGSO卫星/地球站干扰ISS接收机。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采用300颗卫星和300个一一对应地球站。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动态仿真持续7天，时间步长20 s。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轨道传播考虑J2摄动和WGS-84地球扁率。</w:t>
      </w:r>
    </w:p>
    <w:p>
      <w:pPr>
        <w:pStyle w:val="ListBullet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统计最小安全距离、排斥半径、干扰事件时间百分比和接收功率。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在所研究的具体系统参数和运行假设下，多个场景超过保护准则，报告认为在410–420 MHz内这些场景不能共用。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4472C4"/>
          <w:sz w:val="25"/>
        </w:rPr>
        <w:t>5.6 射电天文约束的实际覆盖范围</w:t>
      </w:r>
    </w:p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射电天文分析覆盖的是406.1–410 MHz，而不是整个406.1–420 MHz。整个频段的“No/No”结论，是由射电天文、陆地移动、固定、COSPAS-SARSAT和ISS空间研究等多项独立研究共同支撑的综合结论。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0"/>
        </w:rPr>
        <w:t>6. 结论的适用范围与正确表述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Arial" w:hAnsi="Arial" w:eastAsia="Microsoft YaHei"/>
                <w:b/>
                <w:color w:val="C55A11"/>
                <w:sz w:val="21"/>
              </w:rPr>
              <w:t>适用范围提醒</w:t>
            </w:r>
          </w:p>
          <w:p>
            <w:pPr>
              <w:jc w:val="both"/>
            </w:pPr>
            <w:r>
              <w:rPr>
                <w:rFonts w:ascii="Arial" w:hAnsi="Arial" w:eastAsia="Microsoft YaHei"/>
                <w:b w:val="0"/>
                <w:color w:val="222222"/>
                <w:sz w:val="20"/>
              </w:rPr>
              <w:t>表10-2中的“No”针对SA.2426定义的短期任务非GSO卫星及地球站典型参数，并基于SA.2427采用的传播、天线、运行与保护准则假设。它不应被扩大解释为任何参数、任何空间操作系统在相关频段都绝对不可能工作。</w:t>
            </w:r>
          </w:p>
        </w:tc>
      </w:tr>
    </w:tbl>
    <w:p>
      <w:pPr>
        <w:ind w:firstLine="420"/>
        <w:jc w:val="both"/>
      </w:pPr>
      <w:r>
        <w:rPr>
          <w:rFonts w:ascii="Arial" w:hAnsi="Arial" w:eastAsia="Microsoft YaHei"/>
          <w:b w:val="0"/>
          <w:color w:val="222222"/>
          <w:sz w:val="21"/>
        </w:rPr>
        <w:t>更严谨的表述为：按SA.2426给出的典型参数，在SA.2427所研究的条件下，150.05–153 MHz主要受射电天文极低保护门限限制；406.1–420 MHz则由移动、固定、射电天文、COSPAS-SARSAT和ISS空间研究等多项独立兼容性分析共同支持No/No结论。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0"/>
        </w:rPr>
        <w:t>7. 推荐截图和引用位置</w:t>
      </w:r>
    </w:p>
    <w:p>
      <w:pPr>
        <w:pStyle w:val="ListNumber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PDF第125页：表9.11-1，射电天文保护门限。</w:t>
      </w:r>
    </w:p>
    <w:p>
      <w:pPr>
        <w:pStyle w:val="ListNumber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PDF第128页：表9.11-4开始，地球站最小耦合损耗计算。</w:t>
      </w:r>
    </w:p>
    <w:p>
      <w:pPr>
        <w:pStyle w:val="ListNumber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PDF第129页：697 km和560 km隔离距离，是最适合展示的量化案例。</w:t>
      </w:r>
    </w:p>
    <w:p>
      <w:pPr>
        <w:pStyle w:val="ListNumber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PDF第130–131页：Study 9.11总结，含47–71 dB超限、约700/560 km隔离和1.5 MHz保护带结论。</w:t>
      </w:r>
    </w:p>
    <w:p>
      <w:pPr>
        <w:pStyle w:val="ListNumber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PDF第249页：表10-2中150.05–153 MHz的No/No汇总。</w:t>
      </w:r>
    </w:p>
    <w:p>
      <w:pPr>
        <w:pStyle w:val="ListNumber"/>
        <w:ind w:left="454" w:hanging="198"/>
      </w:pPr>
      <w:r>
        <w:rPr>
          <w:rFonts w:ascii="Arial" w:hAnsi="Arial" w:eastAsia="Microsoft YaHei"/>
          <w:b w:val="0"/>
          <w:color w:val="222222"/>
          <w:sz w:val="21"/>
        </w:rPr>
        <w:t>PDF第251页：表10-2中406.1–420 MHz的No/No汇总及对应研究索引。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0"/>
        </w:rPr>
        <w:t>8. 一句话总结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>
            <w:r>
              <w:rPr>
                <w:rFonts w:ascii="Arial" w:hAnsi="Arial" w:eastAsia="Microsoft YaHei"/>
                <w:b/>
                <w:color w:val="1F4E79"/>
                <w:sz w:val="21"/>
              </w:rPr>
              <w:t>总结</w:t>
            </w:r>
          </w:p>
          <w:p>
            <w:pPr>
              <w:jc w:val="both"/>
            </w:pPr>
            <w:r>
              <w:rPr>
                <w:rFonts w:ascii="Arial" w:hAnsi="Arial" w:eastAsia="Microsoft YaHei"/>
                <w:b w:val="0"/>
                <w:color w:val="222222"/>
                <w:sz w:val="20"/>
              </w:rPr>
              <w:t>150.05–153 MHz的结论有完整的保护门限、单星下行、P.452最小耦合损耗和地理隔离分析；最典型的697 km与560 km案例位于PDF第129页。406.1–420 MHz的No/No结论位于PDF第251页，是移动、固定、射电天文、COSPAS-SARSAT和ISS空间研究等多项分析的综合汇总。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66666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 w:val="0"/>
        <w:color w:val="666666"/>
        <w:sz w:val="17"/>
      </w:rPr>
      <w:t>ITU-R SA.2427-0 原文页码定位与分析说明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ITU-R SA.2427-0原文页码定位与分析说明</dc:title>
  <dc:subject>150.05–153 MHz射电天文限制、406.1–420 MHz共用结论及典型隔离距离案例</dc:subject>
  <dc:creator>OpenAI</dc:creator>
  <cp:keywords>ITU-R, SA.2427-0, 射电天文, 共用分析, 隔离距离</cp:keywords>
  <dc:description>依据用户提供的Report ITU-R SA.2427-0整理。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