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Noto Sans CJK SC"/>
          <w:b/>
          <w:color w:val="1F4E79"/>
          <w:sz w:val="44"/>
        </w:rPr>
        <w:t>1 GHz以下短期任务非GSO卫星空间操作业务遥测、跟踪与遥控的技术特性</w:t>
      </w:r>
    </w:p>
    <w:p>
      <w:pPr>
        <w:jc w:val="center"/>
      </w:pPr>
      <w:r>
        <w:rPr>
          <w:rFonts w:ascii="Arial" w:hAnsi="Arial" w:eastAsia="Noto Sans CJK SC"/>
          <w:b/>
          <w:color w:val="2F5597"/>
          <w:sz w:val="26"/>
        </w:rPr>
        <w:t>Report ITU-R SA.2426-0（09/2018）</w:t>
      </w:r>
    </w:p>
    <w:p>
      <w:pPr>
        <w:pStyle w:val="Subtitle"/>
        <w:jc w:val="center"/>
      </w:pPr>
      <w:r>
        <w:rPr>
          <w:rFonts w:ascii="Arial" w:hAnsi="Arial" w:eastAsia="Noto Sans CJK SC"/>
          <w:b w:val="0"/>
          <w:color w:val="666666"/>
          <w:sz w:val="21"/>
        </w:rPr>
        <w:t>Technical characteristics for telemetry, tracking and command in the space operation service below 1 GHz for non-GSO satellites with short duration missions</w:t>
      </w:r>
    </w:p>
    <w:p/>
    <w:p>
      <w:pPr>
        <w:pStyle w:val="TranslatorNote"/>
        <w:jc w:val="both"/>
      </w:pPr>
      <w:r>
        <w:rPr>
          <w:rFonts w:ascii="Arial" w:hAnsi="Arial" w:eastAsia="Noto Sans CJK SC"/>
          <w:b w:val="0"/>
          <w:color w:val="666666"/>
          <w:sz w:val="18"/>
        </w:rPr>
        <w:t>译文说明：本文件为基于ITU-R英文原报告制作的中文参考译本，采用机器辅助翻译并统一了常用ITU术语。本译本不是国际电信联盟发布的官方中文文本；涉及法规效力、公式、数值、图表和最终工程结论时，应以英文原文为准。译文按照原报告页序组织，并标注对应原文页码，便于逐页核对。</w:t>
      </w:r>
    </w:p>
    <w:p>
      <w:pPr>
        <w:pStyle w:val="TranslatorNote"/>
        <w:jc w:val="center"/>
      </w:pPr>
      <w:r>
        <w:rPr>
          <w:rFonts w:ascii="Arial" w:hAnsi="Arial" w:eastAsia="Noto Sans CJK SC"/>
          <w:b w:val="0"/>
          <w:color w:val="666666"/>
          <w:sz w:val="17"/>
        </w:rPr>
        <w:t>原文来源：https://www.itu.int/dms_pub/itu-r/opb/rep/R-REP-SA.2426-2018-PDF-E.pdf</w:t>
      </w:r>
    </w:p>
    <w:p>
      <w:r>
        <w:br w:type="page"/>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 页</w:t>
            </w:r>
          </w:p>
        </w:tc>
      </w:tr>
    </w:tbl>
    <w:p>
      <w:pPr>
        <w:pStyle w:val="Heading1"/>
        <w:keepNext/>
      </w:pPr>
      <w:r>
        <w:rPr>
          <w:rFonts w:ascii="Arial" w:hAnsi="Arial" w:eastAsia="Noto Sans CJK SC"/>
          <w:b/>
          <w:sz w:val="19"/>
        </w:rPr>
        <w:t>ITU-R SA.2426-0 报告</w:t>
      </w:r>
    </w:p>
    <w:p>
      <w:pPr>
        <w:ind w:firstLine="397"/>
        <w:jc w:val="both"/>
      </w:pPr>
      <w:r>
        <w:rPr>
          <w:rFonts w:ascii="Arial" w:hAnsi="Arial" w:eastAsia="Noto Sans CJK SC"/>
          <w:b w:val="0"/>
          <w:sz w:val="19"/>
        </w:rPr>
        <w:t>(09/2018)</w:t>
      </w:r>
    </w:p>
    <w:p>
      <w:pPr>
        <w:pStyle w:val="Heading2"/>
        <w:keepNext/>
      </w:pPr>
      <w:r>
        <w:rPr>
          <w:rFonts w:ascii="Arial" w:hAnsi="Arial" w:eastAsia="Noto Sans CJK SC"/>
          <w:b/>
          <w:sz w:val="19"/>
        </w:rPr>
        <w:t>遥测、</w:t>
      </w:r>
    </w:p>
    <w:p>
      <w:pPr>
        <w:pStyle w:val="Heading2"/>
        <w:keepNext/>
      </w:pPr>
      <w:r>
        <w:rPr>
          <w:rFonts w:ascii="Arial" w:hAnsi="Arial" w:eastAsia="Noto Sans CJK SC"/>
          <w:b/>
          <w:sz w:val="19"/>
        </w:rPr>
        <w:t>对于非GSO，在空间操作业务下面的 1 GHz 中进行跟踪和命令</w:t>
      </w:r>
    </w:p>
    <w:p>
      <w:pPr>
        <w:pStyle w:val="Heading2"/>
        <w:keepNext/>
      </w:pPr>
      <w:r>
        <w:rPr>
          <w:rFonts w:ascii="Arial" w:hAnsi="Arial" w:eastAsia="Noto Sans CJK SC"/>
          <w:b/>
          <w:sz w:val="19"/>
        </w:rPr>
        <w:t>卫星</w:t>
      </w:r>
    </w:p>
    <w:p>
      <w:pPr>
        <w:ind w:firstLine="397"/>
        <w:jc w:val="both"/>
      </w:pPr>
      <w:r>
        <w:rPr>
          <w:rFonts w:ascii="Arial" w:hAnsi="Arial" w:eastAsia="Noto Sans CJK SC"/>
          <w:b w:val="0"/>
          <w:sz w:val="19"/>
        </w:rPr>
        <w:t>SA系列</w:t>
      </w:r>
    </w:p>
    <w:p>
      <w:pPr>
        <w:ind w:firstLine="397"/>
        <w:jc w:val="both"/>
      </w:pPr>
      <w:r>
        <w:rPr>
          <w:rFonts w:ascii="Arial" w:hAnsi="Arial" w:eastAsia="Noto Sans CJK SC"/>
          <w:b w:val="0"/>
          <w:sz w:val="19"/>
        </w:rPr>
        <w:t>空间应用和气象</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 页</w:t>
            </w:r>
          </w:p>
        </w:tc>
      </w:tr>
    </w:tbl>
    <w:p>
      <w:pPr>
        <w:pStyle w:val="Heading2"/>
        <w:keepNext/>
      </w:pPr>
      <w:r>
        <w:rPr>
          <w:rFonts w:ascii="Arial" w:hAnsi="Arial" w:eastAsia="Noto Sans CJK SC"/>
          <w:b/>
          <w:sz w:val="19"/>
        </w:rPr>
        <w:t>ITU-R SA.2426-0 报告</w:t>
      </w:r>
    </w:p>
    <w:p>
      <w:pPr>
        <w:pStyle w:val="Heading2"/>
        <w:keepNext/>
      </w:pPr>
      <w:r>
        <w:rPr>
          <w:rFonts w:ascii="Arial" w:hAnsi="Arial" w:eastAsia="Noto Sans CJK SC"/>
          <w:b/>
          <w:sz w:val="19"/>
        </w:rPr>
        <w:t>前言</w:t>
      </w:r>
    </w:p>
    <w:p>
      <w:pPr>
        <w:ind w:firstLine="397"/>
        <w:jc w:val="both"/>
      </w:pPr>
      <w:r>
        <w:rPr>
          <w:rFonts w:ascii="Arial" w:hAnsi="Arial" w:eastAsia="Noto Sans CJK SC"/>
          <w:b w:val="0"/>
          <w:sz w:val="19"/>
        </w:rPr>
        <w:t>无线电通信部门的职责是确保包括卫星业务在内的所有无线电通信业务合理、公平、有效和经济地使用无线电频谱，并开展不受频率范围限制的研究，在此基础上通过建议书。</w:t>
      </w:r>
    </w:p>
    <w:p>
      <w:pPr>
        <w:ind w:firstLine="397"/>
        <w:jc w:val="both"/>
      </w:pPr>
      <w:r>
        <w:rPr>
          <w:rFonts w:ascii="Arial" w:hAnsi="Arial" w:eastAsia="Noto Sans CJK SC"/>
          <w:b w:val="0"/>
          <w:sz w:val="19"/>
        </w:rPr>
        <w:t>无线电通信部门的规章和政策职能由世界和区域无线电通信大会以及无线电通信全会履行，并由各研究组提供支持。</w:t>
      </w:r>
    </w:p>
    <w:p>
      <w:pPr>
        <w:pStyle w:val="Heading2"/>
        <w:keepNext/>
      </w:pPr>
      <w:r>
        <w:rPr>
          <w:rFonts w:ascii="Arial" w:hAnsi="Arial" w:eastAsia="Noto Sans CJK SC"/>
          <w:b/>
          <w:sz w:val="19"/>
        </w:rPr>
        <w:t>知识产权政策（IPR）</w:t>
      </w:r>
    </w:p>
    <w:p>
      <w:pPr>
        <w:ind w:firstLine="397"/>
        <w:jc w:val="both"/>
      </w:pPr>
      <w:r>
        <w:rPr>
          <w:rFonts w:ascii="Arial" w:hAnsi="Arial" w:eastAsia="Noto Sans CJK SC"/>
          <w:b w:val="0"/>
          <w:sz w:val="19"/>
        </w:rPr>
        <w:t>ITU-R 知识产权政策在 ITU-R 第 1 号决议附件 1 引用的 ITU-T/ITU-R/ISO/IEC 共同专利政策中进行了描述。专利持有人提交专利声明和许可声明所使用的表格可从 http://www.itu.int/ITU-R/go/patents/en 获取，其中还可以找到《ITU-T/ITU-R/ISO/IEC 共同专利政策实施指南》和 ITU-R 专利信息数据库。</w:t>
      </w:r>
    </w:p>
    <w:p>
      <w:pPr>
        <w:ind w:firstLine="397"/>
        <w:jc w:val="both"/>
      </w:pPr>
      <w:r>
        <w:rPr>
          <w:rFonts w:ascii="Arial" w:hAnsi="Arial" w:eastAsia="Noto Sans CJK SC"/>
          <w:b w:val="0"/>
          <w:sz w:val="19"/>
        </w:rPr>
        <w:t>ITU-R报告系列</w:t>
      </w:r>
    </w:p>
    <w:p>
      <w:pPr>
        <w:ind w:firstLine="397"/>
        <w:jc w:val="both"/>
      </w:pPr>
      <w:r>
        <w:rPr>
          <w:rFonts w:ascii="Arial" w:hAnsi="Arial" w:eastAsia="Noto Sans CJK SC"/>
          <w:b w:val="0"/>
          <w:sz w:val="19"/>
        </w:rPr>
        <w:t>（也可通过 http://www.itu.int/publ/R-REP/en) 在线获取</w:t>
      </w:r>
    </w:p>
    <w:p>
      <w:pPr>
        <w:ind w:firstLine="397"/>
        <w:jc w:val="both"/>
      </w:pPr>
      <w:r>
        <w:rPr>
          <w:rFonts w:ascii="Arial" w:hAnsi="Arial" w:eastAsia="Noto Sans CJK SC"/>
          <w:b w:val="0"/>
          <w:sz w:val="19"/>
        </w:rPr>
        <w:t>系列标题</w:t>
      </w:r>
    </w:p>
    <w:p>
      <w:pPr>
        <w:ind w:firstLine="397"/>
        <w:jc w:val="both"/>
      </w:pPr>
      <w:r>
        <w:rPr>
          <w:rFonts w:ascii="Arial" w:hAnsi="Arial" w:eastAsia="Noto Sans CJK SC"/>
          <w:b w:val="0"/>
          <w:sz w:val="19"/>
        </w:rPr>
        <w:t>BO 卫星传送 BR 录制用于制作、存档和播出；电视电影 BS 广播业务（声音）</w:t>
      </w:r>
    </w:p>
    <w:p>
      <w:pPr>
        <w:ind w:firstLine="397"/>
        <w:jc w:val="both"/>
      </w:pPr>
      <w:r>
        <w:rPr>
          <w:rFonts w:ascii="Arial" w:hAnsi="Arial" w:eastAsia="Noto Sans CJK SC"/>
          <w:b w:val="0"/>
          <w:sz w:val="19"/>
        </w:rPr>
        <w:t>BT 广播业务（电视） F 固定业务 M 移动、无线电测定、业余和相关卫星服务 P 无线电波传播 RA 射电天文学 RS 遥感系统 S 固定卫星业务 SA 空间应用和气象 SF 固定卫星和卫星之间的频率共享和协调固定业务系统 SM 频谱管理</w:t>
      </w:r>
    </w:p>
    <w:p>
      <w:pPr>
        <w:ind w:firstLine="397"/>
        <w:jc w:val="both"/>
      </w:pPr>
      <w:r>
        <w:rPr>
          <w:rFonts w:ascii="Arial" w:hAnsi="Arial" w:eastAsia="Noto Sans CJK SC"/>
          <w:b w:val="0"/>
          <w:sz w:val="19"/>
        </w:rPr>
        <w:t>注：本ITU-R报告英文版由研究组按照ITU-R第1号决议规定的程序批准。</w:t>
      </w:r>
    </w:p>
    <w:p>
      <w:pPr>
        <w:ind w:firstLine="397"/>
        <w:jc w:val="both"/>
      </w:pPr>
      <w:r>
        <w:rPr>
          <w:rFonts w:ascii="Arial" w:hAnsi="Arial" w:eastAsia="Noto Sans CJK SC"/>
          <w:b w:val="0"/>
          <w:sz w:val="19"/>
        </w:rPr>
        <w:t>电子出版物</w:t>
      </w:r>
    </w:p>
    <w:p>
      <w:pPr>
        <w:ind w:firstLine="397"/>
        <w:jc w:val="both"/>
      </w:pPr>
      <w:r>
        <w:rPr>
          <w:rFonts w:ascii="Arial" w:hAnsi="Arial" w:eastAsia="Noto Sans CJK SC"/>
          <w:b w:val="0"/>
          <w:sz w:val="19"/>
        </w:rPr>
        <w:t>2018年，日内瓦</w:t>
      </w:r>
    </w:p>
    <w:p>
      <w:pPr>
        <w:pStyle w:val="Heading2"/>
        <w:keepNext/>
      </w:pPr>
      <w:r>
        <w:rPr>
          <w:rFonts w:ascii="Arial" w:hAnsi="Arial" w:eastAsia="Noto Sans CJK SC"/>
          <w:b w:val="0"/>
          <w:sz w:val="19"/>
        </w:rPr>
        <w:t> 国际电联 2018</w:t>
      </w:r>
    </w:p>
    <w:p>
      <w:pPr>
        <w:ind w:firstLine="397"/>
        <w:jc w:val="both"/>
      </w:pPr>
      <w:r>
        <w:rPr>
          <w:rFonts w:ascii="Arial" w:hAnsi="Arial" w:eastAsia="Noto Sans CJK SC"/>
          <w:b w:val="0"/>
          <w:sz w:val="19"/>
        </w:rPr>
        <w:t>版权所有。未经国际电信联盟书面许可，不得以任何方式复制本出版物的任何部分。</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 页</w:t>
            </w:r>
          </w:p>
        </w:tc>
      </w:tr>
    </w:tbl>
    <w:p>
      <w:pPr>
        <w:pStyle w:val="Heading1"/>
        <w:keepNext/>
      </w:pPr>
      <w:r>
        <w:rPr>
          <w:rFonts w:ascii="Arial" w:hAnsi="Arial" w:eastAsia="Noto Sans CJK SC"/>
          <w:b w:val="0"/>
          <w:sz w:val="19"/>
        </w:rPr>
        <w:t>ITU-R SA.2426-0 报告</w:t>
      </w:r>
    </w:p>
    <w:p>
      <w:pPr>
        <w:pStyle w:val="Heading2"/>
        <w:keepNext/>
      </w:pPr>
      <w:r>
        <w:rPr>
          <w:rFonts w:ascii="Arial" w:hAnsi="Arial" w:eastAsia="Noto Sans CJK SC"/>
          <w:b/>
          <w:sz w:val="19"/>
        </w:rPr>
        <w:t>技术特性为遥测、跟踪与遥控</w:t>
      </w:r>
    </w:p>
    <w:p>
      <w:pPr>
        <w:pStyle w:val="Heading2"/>
        <w:keepNext/>
      </w:pPr>
      <w:r>
        <w:rPr>
          <w:rFonts w:ascii="Arial" w:hAnsi="Arial" w:eastAsia="Noto Sans CJK SC"/>
          <w:b/>
          <w:sz w:val="19"/>
        </w:rPr>
        <w:t>对于非GSO 卫星，空间操作业务低于 1 GHz</w:t>
      </w:r>
    </w:p>
    <w:p>
      <w:pPr>
        <w:pStyle w:val="Heading2"/>
        <w:keepNext/>
      </w:pPr>
      <w:r>
        <w:rPr>
          <w:rFonts w:ascii="Arial" w:hAnsi="Arial" w:eastAsia="Noto Sans CJK SC"/>
          <w:b/>
          <w:sz w:val="19"/>
        </w:rPr>
        <w:t>与短期任务</w:t>
      </w:r>
    </w:p>
    <w:p>
      <w:pPr>
        <w:ind w:firstLine="397"/>
        <w:jc w:val="both"/>
      </w:pPr>
      <w:r>
        <w:rPr>
          <w:rFonts w:ascii="Arial" w:hAnsi="Arial" w:eastAsia="Noto Sans CJK SC"/>
          <w:b w:val="0"/>
          <w:sz w:val="19"/>
        </w:rPr>
        <w:t>(2018)</w:t>
      </w:r>
    </w:p>
    <w:p>
      <w:pPr>
        <w:pStyle w:val="Heading1"/>
        <w:keepNext/>
      </w:pPr>
      <w:r>
        <w:rPr>
          <w:rFonts w:ascii="Arial" w:hAnsi="Arial" w:eastAsia="Noto Sans CJK SC"/>
          <w:b/>
          <w:sz w:val="19"/>
        </w:rPr>
        <w:t>1 简介</w:t>
      </w:r>
    </w:p>
    <w:p>
      <w:pPr>
        <w:ind w:firstLine="397"/>
        <w:jc w:val="both"/>
      </w:pPr>
      <w:r>
        <w:rPr>
          <w:rFonts w:ascii="Arial" w:hAnsi="Arial" w:eastAsia="Noto Sans CJK SC"/>
          <w:b w:val="0"/>
          <w:sz w:val="19"/>
        </w:rPr>
        <w:t>本报告响应下述第 659 号决议（WRC-15）中的邀请 1，包含短期任务非GSO（NGSO）卫星空间操作业务中遥测、跟踪与遥控（TT&amp;C）的技术特性。这些特性旨在为有关短期任务频谱需求的进一步研究（见 ITU-R SA.2425-0 报告）以及 ITU-R SA.2427-0 报告中开展的共享研究提供信息。</w:t>
      </w:r>
    </w:p>
    <w:p>
      <w:pPr>
        <w:ind w:firstLine="397"/>
        <w:jc w:val="both"/>
      </w:pPr>
      <w:r>
        <w:rPr>
          <w:rFonts w:ascii="Arial" w:hAnsi="Arial" w:eastAsia="Noto Sans CJK SC"/>
          <w:b w:val="0"/>
          <w:sz w:val="19"/>
        </w:rPr>
        <w:t>短期任务在本文中被理解为任务寿命不超过三年。</w:t>
      </w:r>
    </w:p>
    <w:p>
      <w:pPr>
        <w:ind w:firstLine="397"/>
        <w:jc w:val="both"/>
      </w:pPr>
      <w:r>
        <w:rPr>
          <w:rFonts w:ascii="Arial" w:hAnsi="Arial" w:eastAsia="Noto Sans CJK SC"/>
          <w:b w:val="0"/>
          <w:sz w:val="19"/>
        </w:rPr>
        <w:t>ITU-R SA.2312号报告中描述了类似任务的示例，ITU-R SA.2348号报告中包含与空间网络通知相关的当前监管实践的描述。</w:t>
      </w:r>
    </w:p>
    <w:p>
      <w:pPr>
        <w:ind w:firstLine="397"/>
        <w:jc w:val="both"/>
      </w:pPr>
      <w:r>
        <w:rPr>
          <w:rFonts w:ascii="Arial" w:hAnsi="Arial" w:eastAsia="Noto Sans CJK SC"/>
          <w:b w:val="0"/>
          <w:sz w:val="19"/>
        </w:rPr>
        <w:t>据了解，此类任务的数量可能会增加。</w:t>
      </w:r>
    </w:p>
    <w:p>
      <w:pPr>
        <w:ind w:firstLine="397"/>
        <w:jc w:val="both"/>
      </w:pPr>
      <w:r>
        <w:rPr>
          <w:rFonts w:ascii="Arial" w:hAnsi="Arial" w:eastAsia="Noto Sans CJK SC"/>
          <w:b w:val="0"/>
          <w:sz w:val="19"/>
        </w:rPr>
        <w:t>据了解，对于这些短期任务来说，最长任务寿命为三年。第4号决议（WRC-03，修订版）第1.1条规定，有效期“应限于卫星网络的设计期限”。此外，根据本决议决议1.2，通知主管部门如果希望延长有效期，必须在有效期届满前三年以上通知无线电通信局。因此，对于短期任务卫星来说，这种延长是不可能的，并且应该注意的是，这与它们的典型寿命一致。</w:t>
      </w:r>
    </w:p>
    <w:p>
      <w:pPr>
        <w:ind w:firstLine="397"/>
        <w:jc w:val="both"/>
      </w:pPr>
      <w:r>
        <w:rPr>
          <w:rFonts w:ascii="Arial" w:hAnsi="Arial" w:eastAsia="Noto Sans CJK SC"/>
          <w:b w:val="0"/>
          <w:sz w:val="19"/>
        </w:rPr>
        <w:t>第659号决议（WRC-15）中使用的术语“短期任务”是指有效期的有限期限通常不超过三年的任务。因此，术语“短期任务”与航天器的寿命没有直接关系。例如，如果运营商不发射补给或替换航天器，则寿命通常小于三年的单个航天器为短期任务。但是，如果有一个（或多个）</w:t>
      </w:r>
    </w:p>
    <w:p>
      <w:pPr>
        <w:ind w:firstLine="397"/>
        <w:jc w:val="both"/>
      </w:pPr>
      <w:r>
        <w:rPr>
          <w:rFonts w:ascii="Arial" w:hAnsi="Arial" w:eastAsia="Noto Sans CJK SC"/>
          <w:b w:val="0"/>
          <w:sz w:val="19"/>
        </w:rPr>
        <w:t>寿命通常小于三年的航天器，如果运营商发射了一个（或多个）补给或替换航天器，使得运营商的持续频率指配长于通常三年，则不是短期任务。</w:t>
      </w:r>
    </w:p>
    <w:p>
      <w:pPr>
        <w:ind w:firstLine="397"/>
        <w:jc w:val="both"/>
      </w:pPr>
      <w:r>
        <w:rPr>
          <w:rFonts w:ascii="Arial" w:hAnsi="Arial" w:eastAsia="Noto Sans CJK SC"/>
          <w:b w:val="0"/>
          <w:sz w:val="19"/>
        </w:rPr>
        <w:t>第659号决议（WRC-15）要求研究空间操作业务中1 GHz以下短期任务非GSO卫星的遥测、跟踪与遥控的频谱需求，以评估短期任务非GSO卫星的适用性将现有频率划分更改为空间操作业务，并在必要时考虑新的频率划分。</w:t>
      </w:r>
    </w:p>
    <w:p>
      <w:pPr>
        <w:ind w:firstLine="397"/>
        <w:jc w:val="both"/>
      </w:pPr>
      <w:r>
        <w:rPr>
          <w:rFonts w:ascii="Arial" w:hAnsi="Arial" w:eastAsia="Noto Sans CJK SC"/>
          <w:b w:val="0"/>
          <w:sz w:val="19"/>
        </w:rPr>
        <w:t>分辨率 659 (WRC-15) 邀请ITU-R:</w:t>
      </w:r>
    </w:p>
    <w:p>
      <w:pPr>
        <w:pStyle w:val="Heading1"/>
        <w:keepNext/>
      </w:pPr>
      <w:r>
        <w:rPr>
          <w:rFonts w:ascii="Arial" w:hAnsi="Arial" w:eastAsia="Noto Sans CJK SC"/>
          <w:b/>
          <w:sz w:val="19"/>
        </w:rPr>
        <w:t>1. 研究频谱需求为遥测、跟踪与遥控中的空间操作业务为短期任务非GSO卫星的数量不断增长，同时考虑到RR No. 1.23；</w:t>
      </w:r>
    </w:p>
    <w:p>
      <w:pPr>
        <w:pStyle w:val="Heading1"/>
        <w:keepNext/>
      </w:pPr>
      <w:r>
        <w:rPr>
          <w:rFonts w:ascii="Arial" w:hAnsi="Arial" w:eastAsia="Noto Sans CJK SC"/>
          <w:b w:val="0"/>
          <w:sz w:val="19"/>
        </w:rPr>
        <w:t>2 评估现有频率划分与空间操作业务在低于 1 GHz 的频率范围内的适用性，同时考虑到认识到a) 和当前的使用情况；</w:t>
      </w:r>
    </w:p>
    <w:p>
      <w:pPr>
        <w:pStyle w:val="Heading1"/>
        <w:keepNext/>
      </w:pPr>
      <w:r>
        <w:rPr>
          <w:rFonts w:ascii="Arial" w:hAnsi="Arial" w:eastAsia="Noto Sans CJK SC"/>
          <w:b w:val="0"/>
          <w:sz w:val="19"/>
        </w:rPr>
        <w:t>3 如果对空间操作业务当前分配的研究表明不能满足邀请ITU-R 1和2的要求，则进行共享和兼容</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 页</w:t>
            </w:r>
          </w:p>
        </w:tc>
      </w:tr>
    </w:tbl>
    <w:p>
      <w:pPr>
        <w:ind w:firstLine="397"/>
        <w:jc w:val="both"/>
      </w:pPr>
      <w:r>
        <w:rPr>
          <w:rFonts w:ascii="Arial" w:hAnsi="Arial" w:eastAsia="Noto Sans CJK SC"/>
          <w:b w:val="0"/>
          <w:sz w:val="19"/>
        </w:rPr>
        <w:t>研究，并研究缓解技术以保护现有业务，无论是带内还是相邻频段，以便考虑可能的新频率划分或在频率范围内从现有频率划分升级到空间操作业务 150.05-174 MHz 和 400.15-420 MHz。</w:t>
      </w:r>
    </w:p>
    <w:p>
      <w:pPr>
        <w:pStyle w:val="Heading1"/>
        <w:keepNext/>
      </w:pPr>
      <w:r>
        <w:rPr>
          <w:rFonts w:ascii="Arial" w:hAnsi="Arial" w:eastAsia="Noto Sans CJK SC"/>
          <w:b/>
          <w:sz w:val="19"/>
        </w:rPr>
        <w:t>2 技术和运行特性或短期任务非GSO卫星</w:t>
      </w:r>
    </w:p>
    <w:p>
      <w:pPr>
        <w:ind w:firstLine="397"/>
        <w:jc w:val="both"/>
      </w:pPr>
      <w:r>
        <w:rPr>
          <w:rFonts w:ascii="Arial" w:hAnsi="Arial" w:eastAsia="Noto Sans CJK SC"/>
          <w:b w:val="0"/>
          <w:sz w:val="19"/>
        </w:rPr>
        <w:t>下表仅适用于单个短持续时间 NGSO 航天器。</w:t>
      </w:r>
    </w:p>
    <w:p>
      <w:pPr>
        <w:pStyle w:val="Heading2"/>
        <w:keepNext/>
      </w:pPr>
      <w:r>
        <w:rPr>
          <w:rFonts w:ascii="Arial" w:hAnsi="Arial" w:eastAsia="Noto Sans CJK SC"/>
          <w:b/>
          <w:sz w:val="19"/>
        </w:rPr>
        <w:t>2.1 轨道特性</w:t>
      </w:r>
    </w:p>
    <w:p>
      <w:pPr>
        <w:ind w:firstLine="397"/>
        <w:jc w:val="both"/>
      </w:pPr>
      <w:r>
        <w:rPr>
          <w:rFonts w:ascii="Arial" w:hAnsi="Arial" w:eastAsia="Noto Sans CJK SC"/>
          <w:b w:val="0"/>
          <w:sz w:val="19"/>
        </w:rPr>
        <w:t>大多数短期任务非GSO卫星都会启动为低地球轨道 (LEO)。表 1 提供了这些卫星的典型轨道特征。</w:t>
      </w:r>
    </w:p>
    <w:p>
      <w:pPr>
        <w:pStyle w:val="Heading2"/>
        <w:keepNext/>
      </w:pPr>
      <w:r>
        <w:rPr>
          <w:rFonts w:ascii="Arial" w:hAnsi="Arial" w:eastAsia="Noto Sans CJK SC"/>
          <w:b w:val="0"/>
          <w:sz w:val="19"/>
        </w:rPr>
        <w:t>表1</w:t>
      </w:r>
    </w:p>
    <w:p>
      <w:pPr>
        <w:ind w:firstLine="397"/>
        <w:jc w:val="both"/>
      </w:pPr>
      <w:r>
        <w:rPr>
          <w:rFonts w:ascii="Arial" w:hAnsi="Arial" w:eastAsia="Noto Sans CJK SC"/>
          <w:b w:val="0"/>
          <w:sz w:val="19"/>
        </w:rPr>
        <w:t>短期任务非GSO卫星的典型轨道特性</w:t>
      </w:r>
    </w:p>
    <w:p>
      <w:pPr>
        <w:ind w:firstLine="397"/>
        <w:jc w:val="both"/>
      </w:pPr>
      <w:r>
        <w:rPr>
          <w:rFonts w:ascii="Arial" w:hAnsi="Arial" w:eastAsia="Noto Sans CJK SC"/>
          <w:b w:val="0"/>
          <w:sz w:val="19"/>
        </w:rPr>
        <w:t>参数 RR 附录 4</w:t>
      </w:r>
    </w:p>
    <w:p>
      <w:pPr>
        <w:ind w:firstLine="397"/>
        <w:jc w:val="both"/>
      </w:pPr>
      <w:r>
        <w:rPr>
          <w:rFonts w:ascii="Arial" w:hAnsi="Arial" w:eastAsia="Noto Sans CJK SC"/>
          <w:b w:val="0"/>
          <w:sz w:val="19"/>
        </w:rPr>
        <w:t>数据元素值</w:t>
      </w:r>
    </w:p>
    <w:p>
      <w:pPr>
        <w:ind w:firstLine="397"/>
        <w:jc w:val="both"/>
      </w:pPr>
      <w:r>
        <w:rPr>
          <w:rFonts w:ascii="Arial" w:hAnsi="Arial" w:eastAsia="Noto Sans CJK SC"/>
          <w:b w:val="0"/>
          <w:sz w:val="19"/>
        </w:rPr>
        <w:t>远地点高度 A.4.b.4.d 300-1 000 km</w:t>
      </w:r>
    </w:p>
    <w:p>
      <w:pPr>
        <w:ind w:firstLine="397"/>
        <w:jc w:val="both"/>
      </w:pPr>
      <w:r>
        <w:rPr>
          <w:rFonts w:ascii="Arial" w:hAnsi="Arial" w:eastAsia="Noto Sans CJK SC"/>
          <w:b w:val="0"/>
          <w:sz w:val="19"/>
        </w:rPr>
        <w:t>近地点高度 A.4.b.4.e 300-1 000 km</w:t>
      </w:r>
    </w:p>
    <w:p>
      <w:pPr>
        <w:ind w:firstLine="397"/>
        <w:jc w:val="both"/>
      </w:pPr>
      <w:r>
        <w:rPr>
          <w:rFonts w:ascii="Arial" w:hAnsi="Arial" w:eastAsia="Noto Sans CJK SC"/>
          <w:b w:val="0"/>
          <w:sz w:val="19"/>
        </w:rPr>
        <w:t>A.4.b.4.a 0-100 °</w:t>
      </w:r>
    </w:p>
    <w:p>
      <w:pPr>
        <w:ind w:firstLine="397"/>
        <w:jc w:val="both"/>
      </w:pPr>
      <w:r>
        <w:rPr>
          <w:rFonts w:ascii="Arial" w:hAnsi="Arial" w:eastAsia="Noto Sans CJK SC"/>
          <w:b w:val="0"/>
          <w:sz w:val="19"/>
        </w:rPr>
        <w:t>倾角轨道平面相对于地球赤道平面</w:t>
      </w:r>
    </w:p>
    <w:p>
      <w:pPr>
        <w:pStyle w:val="Heading2"/>
        <w:keepNext/>
      </w:pPr>
      <w:r>
        <w:rPr>
          <w:rFonts w:ascii="Arial" w:hAnsi="Arial" w:eastAsia="Noto Sans CJK SC"/>
          <w:b/>
          <w:sz w:val="19"/>
        </w:rPr>
        <w:t>2.2 技术特性特定于空对地方向</w:t>
      </w:r>
    </w:p>
    <w:p>
      <w:pPr>
        <w:pStyle w:val="Heading1"/>
        <w:keepNext/>
      </w:pPr>
      <w:r>
        <w:rPr>
          <w:rFonts w:ascii="Arial" w:hAnsi="Arial" w:eastAsia="Noto Sans CJK SC"/>
          <w:b w:val="0"/>
          <w:sz w:val="19"/>
        </w:rPr>
        <w:t>ITU-R SA.2312号报告提供了许多与纳米卫星和皮米卫星相关的特性。 ITU-R SA.2312号报告的表 1 规定了任务持续时间（直接链接到有效期）通常不到三年，而报告的表 4 则规定了典型的 RF 带宽参数、天线增益系数和传输权力。</w:t>
      </w:r>
    </w:p>
    <w:p>
      <w:pPr>
        <w:pStyle w:val="CaptionZH"/>
        <w:keepNext/>
        <w:jc w:val="center"/>
      </w:pPr>
      <w:r>
        <w:rPr>
          <w:rFonts w:ascii="Arial" w:hAnsi="Arial" w:eastAsia="Noto Sans CJK SC"/>
          <w:b w:val="0"/>
          <w:sz w:val="17"/>
        </w:rPr>
        <w:t>下面的表 2 提供了 NGSO 卫星网络的典型特性，以及适用于空对地方向的短任务持续时间。 必要带宽的值更精确地呈现 ITU-R SA.2312号报告中规定的值（其规定小于 100 kHz）。表中的值基于对当前备案系统的分析，可将其视为短期任务。此外，它与这些系统可用的收发器一致，这些系统通常采用不超过 9.6 kbit/s 的数据速率，并且频谱效率至少</w:t>
      </w:r>
    </w:p>
    <w:p>
      <w:pPr>
        <w:ind w:firstLine="397"/>
        <w:jc w:val="both"/>
      </w:pPr>
      <w:r>
        <w:rPr>
          <w:rFonts w:ascii="Arial" w:hAnsi="Arial" w:eastAsia="Noto Sans CJK SC"/>
          <w:b w:val="0"/>
          <w:sz w:val="19"/>
        </w:rPr>
        <w:t>0.5 bit/s/Hz。由于所讨论的链接应仅用于 TT&amp;C，而短期任务的 TT&amp;C 数据量较低，因此该值也应适合未来的任务。</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5 页</w:t>
            </w:r>
          </w:p>
        </w:tc>
      </w:tr>
    </w:tbl>
    <w:p>
      <w:pPr>
        <w:pStyle w:val="Heading2"/>
        <w:keepNext/>
      </w:pPr>
      <w:r>
        <w:rPr>
          <w:rFonts w:ascii="Arial" w:hAnsi="Arial" w:eastAsia="Noto Sans CJK SC"/>
          <w:b w:val="0"/>
          <w:sz w:val="19"/>
        </w:rPr>
        <w:t>表2</w:t>
      </w:r>
    </w:p>
    <w:p>
      <w:pPr>
        <w:ind w:firstLine="397"/>
        <w:jc w:val="both"/>
      </w:pPr>
      <w:r>
        <w:rPr>
          <w:rFonts w:ascii="Arial" w:hAnsi="Arial" w:eastAsia="Noto Sans CJK SC"/>
          <w:b w:val="0"/>
          <w:sz w:val="19"/>
        </w:rPr>
        <w:t>典型技术特性，用于频段低于1 GHz的使用</w:t>
      </w:r>
    </w:p>
    <w:p>
      <w:pPr>
        <w:ind w:firstLine="397"/>
        <w:jc w:val="both"/>
      </w:pPr>
      <w:r>
        <w:rPr>
          <w:rFonts w:ascii="Arial" w:hAnsi="Arial" w:eastAsia="Noto Sans CJK SC"/>
          <w:b w:val="0"/>
          <w:sz w:val="19"/>
        </w:rPr>
        <w:t>在空对地方向</w:t>
      </w:r>
    </w:p>
    <w:p>
      <w:pPr>
        <w:ind w:firstLine="397"/>
        <w:jc w:val="both"/>
      </w:pPr>
      <w:r>
        <w:rPr>
          <w:rFonts w:ascii="Arial" w:hAnsi="Arial" w:eastAsia="Noto Sans CJK SC"/>
          <w:b w:val="0"/>
          <w:sz w:val="19"/>
        </w:rPr>
        <w:t>参数 RR 附录 4</w:t>
      </w:r>
    </w:p>
    <w:p>
      <w:pPr>
        <w:ind w:firstLine="397"/>
        <w:jc w:val="both"/>
      </w:pPr>
      <w:r>
        <w:rPr>
          <w:rFonts w:ascii="Arial" w:hAnsi="Arial" w:eastAsia="Noto Sans CJK SC"/>
          <w:b w:val="0"/>
          <w:sz w:val="19"/>
        </w:rPr>
        <w:t>VHF 频率下的典型值，</w:t>
      </w:r>
    </w:p>
    <w:p>
      <w:pPr>
        <w:ind w:firstLine="397"/>
        <w:jc w:val="both"/>
      </w:pPr>
      <w:r>
        <w:rPr>
          <w:rFonts w:ascii="Arial" w:hAnsi="Arial" w:eastAsia="Noto Sans CJK SC"/>
          <w:b w:val="0"/>
          <w:sz w:val="19"/>
        </w:rPr>
        <w:t>UHF 频率下的典型值，</w:t>
      </w:r>
    </w:p>
    <w:p>
      <w:pPr>
        <w:ind w:firstLine="397"/>
        <w:jc w:val="both"/>
      </w:pPr>
      <w:r>
        <w:rPr>
          <w:rFonts w:ascii="Arial" w:hAnsi="Arial" w:eastAsia="Noto Sans CJK SC"/>
          <w:b w:val="0"/>
          <w:sz w:val="19"/>
        </w:rPr>
        <w:t>数据元素</w:t>
      </w:r>
    </w:p>
    <w:p>
      <w:pPr>
        <w:ind w:firstLine="397"/>
        <w:jc w:val="both"/>
      </w:pPr>
      <w:r>
        <w:rPr>
          <w:rFonts w:ascii="Arial" w:hAnsi="Arial" w:eastAsia="Noto Sans CJK SC"/>
          <w:b w:val="0"/>
          <w:sz w:val="19"/>
        </w:rPr>
        <w:t>30-300 MHz</w:t>
      </w:r>
    </w:p>
    <w:p>
      <w:pPr>
        <w:ind w:firstLine="397"/>
        <w:jc w:val="both"/>
      </w:pPr>
      <w:r>
        <w:rPr>
          <w:rFonts w:ascii="Arial" w:hAnsi="Arial" w:eastAsia="Noto Sans CJK SC"/>
          <w:b w:val="0"/>
          <w:sz w:val="19"/>
        </w:rPr>
        <w:t>300-1 000 MHz</w:t>
      </w:r>
    </w:p>
    <w:p>
      <w:pPr>
        <w:pStyle w:val="TableTextZH"/>
      </w:pPr>
      <w:r>
        <w:rPr>
          <w:rFonts w:ascii="Arial" w:hAnsi="Arial" w:eastAsia="Noto Sans CJK SC"/>
          <w:b w:val="0"/>
          <w:sz w:val="16"/>
        </w:rPr>
        <w:t>必要带宽</w:t>
      </w:r>
    </w:p>
    <w:p>
      <w:pPr>
        <w:pStyle w:val="TableTextZH"/>
      </w:pPr>
      <w:r>
        <w:rPr>
          <w:rFonts w:ascii="Arial" w:hAnsi="Arial" w:eastAsia="Noto Sans CJK SC"/>
          <w:b w:val="0"/>
          <w:sz w:val="16"/>
        </w:rPr>
        <w:t>C.7</w:t>
      </w:r>
    </w:p>
    <w:p>
      <w:pPr>
        <w:pStyle w:val="TableTextZH"/>
      </w:pPr>
      <w:r>
        <w:rPr>
          <w:rFonts w:ascii="Arial" w:hAnsi="Arial" w:eastAsia="Noto Sans CJK SC"/>
          <w:b w:val="0"/>
          <w:sz w:val="16"/>
        </w:rPr>
        <w:t>≤ 25 kHz</w:t>
      </w:r>
    </w:p>
    <w:p>
      <w:pPr>
        <w:pStyle w:val="TableTextZH"/>
      </w:pPr>
      <w:r>
        <w:rPr>
          <w:rFonts w:ascii="Arial" w:hAnsi="Arial" w:eastAsia="Noto Sans CJK SC"/>
          <w:b w:val="0"/>
          <w:sz w:val="16"/>
        </w:rPr>
        <w:t>≤ 25 kHz</w:t>
      </w:r>
    </w:p>
    <w:p>
      <w:pPr>
        <w:pStyle w:val="TableTextZH"/>
      </w:pPr>
      <w:r>
        <w:rPr>
          <w:rFonts w:ascii="Arial" w:hAnsi="Arial" w:eastAsia="Noto Sans CJK SC"/>
          <w:b w:val="0"/>
          <w:sz w:val="16"/>
        </w:rPr>
        <w:t>空间电台发射功率</w:t>
      </w:r>
    </w:p>
    <w:p>
      <w:pPr>
        <w:pStyle w:val="TableTextZH"/>
      </w:pPr>
      <w:r>
        <w:rPr>
          <w:rFonts w:ascii="Arial" w:hAnsi="Arial" w:eastAsia="Noto Sans CJK SC"/>
          <w:b w:val="0"/>
          <w:sz w:val="16"/>
        </w:rPr>
        <w:t>传送到天线</w:t>
      </w:r>
    </w:p>
    <w:p>
      <w:pPr>
        <w:pStyle w:val="TableTextZH"/>
      </w:pPr>
      <w:r>
        <w:rPr>
          <w:rFonts w:ascii="Arial" w:hAnsi="Arial" w:eastAsia="Noto Sans CJK SC"/>
          <w:b w:val="0"/>
          <w:sz w:val="16"/>
        </w:rPr>
        <w:t>C.8.a.1</w:t>
      </w:r>
    </w:p>
    <w:p>
      <w:pPr>
        <w:pStyle w:val="TableTextZH"/>
      </w:pPr>
      <w:r>
        <w:rPr>
          <w:rFonts w:ascii="Arial" w:hAnsi="Arial" w:eastAsia="Noto Sans CJK SC"/>
          <w:b w:val="0"/>
          <w:sz w:val="16"/>
        </w:rPr>
        <w:t>≤ 1 W</w:t>
      </w:r>
    </w:p>
    <w:p>
      <w:pPr>
        <w:pStyle w:val="TableTextZH"/>
      </w:pPr>
      <w:r>
        <w:rPr>
          <w:rFonts w:ascii="Arial" w:hAnsi="Arial" w:eastAsia="Noto Sans CJK SC"/>
          <w:b w:val="0"/>
          <w:sz w:val="16"/>
        </w:rPr>
        <w:t>≤ 1 W</w:t>
      </w:r>
    </w:p>
    <w:p>
      <w:pPr>
        <w:pStyle w:val="TableTextZH"/>
      </w:pPr>
      <w:r>
        <w:rPr>
          <w:rFonts w:ascii="Arial" w:hAnsi="Arial" w:eastAsia="Noto Sans CJK SC"/>
          <w:b w:val="0"/>
          <w:sz w:val="16"/>
        </w:rPr>
        <w:t>空间电台天线增益</w:t>
      </w:r>
    </w:p>
    <w:p>
      <w:pPr>
        <w:pStyle w:val="TableTextZH"/>
      </w:pPr>
      <w:r>
        <w:rPr>
          <w:rFonts w:ascii="Arial" w:hAnsi="Arial" w:eastAsia="Noto Sans CJK SC"/>
          <w:b w:val="0"/>
          <w:sz w:val="16"/>
        </w:rPr>
        <w:t>B.3.a.1</w:t>
      </w:r>
    </w:p>
    <w:p>
      <w:pPr>
        <w:pStyle w:val="TableTextZH"/>
      </w:pPr>
      <w:r>
        <w:rPr>
          <w:rFonts w:ascii="Arial" w:hAnsi="Arial" w:eastAsia="Noto Sans CJK SC"/>
          <w:b w:val="0"/>
          <w:sz w:val="16"/>
        </w:rPr>
        <w:t>≤ 3 dBi</w:t>
      </w:r>
    </w:p>
    <w:p>
      <w:pPr>
        <w:pStyle w:val="TableTextZH"/>
      </w:pPr>
      <w:r>
        <w:rPr>
          <w:rFonts w:ascii="Arial" w:hAnsi="Arial" w:eastAsia="Noto Sans CJK SC"/>
          <w:b w:val="0"/>
          <w:sz w:val="16"/>
        </w:rPr>
        <w:t>≤ 3 dBi</w:t>
      </w:r>
    </w:p>
    <w:p>
      <w:pPr>
        <w:ind w:firstLine="397"/>
        <w:jc w:val="both"/>
      </w:pPr>
      <w:r>
        <w:rPr>
          <w:rFonts w:ascii="Arial" w:hAnsi="Arial" w:eastAsia="Noto Sans CJK SC"/>
          <w:b w:val="0"/>
          <w:sz w:val="19"/>
        </w:rPr>
        <w:t>空间电台天线图案 B.3.c.1 ND-SPACE ND-SPACE</w:t>
      </w:r>
    </w:p>
    <w:p>
      <w:pPr>
        <w:pStyle w:val="TableTextZH"/>
      </w:pPr>
      <w:r>
        <w:rPr>
          <w:rFonts w:ascii="Arial" w:hAnsi="Arial" w:eastAsia="Noto Sans CJK SC"/>
          <w:b w:val="0"/>
          <w:sz w:val="16"/>
        </w:rPr>
        <w:t>空间电台/地球站</w:t>
      </w:r>
    </w:p>
    <w:p>
      <w:pPr>
        <w:pStyle w:val="TableTextZH"/>
      </w:pPr>
      <w:r>
        <w:rPr>
          <w:rFonts w:ascii="Arial" w:hAnsi="Arial" w:eastAsia="Noto Sans CJK SC"/>
          <w:b w:val="0"/>
          <w:sz w:val="16"/>
        </w:rPr>
        <w:t>跟踪天线指向损失</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1 dB</w:t>
      </w:r>
    </w:p>
    <w:p>
      <w:pPr>
        <w:pStyle w:val="TableTextZH"/>
      </w:pPr>
      <w:r>
        <w:rPr>
          <w:rFonts w:ascii="Arial" w:hAnsi="Arial" w:eastAsia="Noto Sans CJK SC"/>
          <w:b w:val="0"/>
          <w:sz w:val="16"/>
        </w:rPr>
        <w:t>1 dB</w:t>
      </w:r>
    </w:p>
    <w:p>
      <w:pPr>
        <w:ind w:firstLine="397"/>
        <w:jc w:val="both"/>
      </w:pPr>
      <w:r>
        <w:rPr>
          <w:rFonts w:ascii="Arial" w:hAnsi="Arial" w:eastAsia="Noto Sans CJK SC"/>
          <w:b w:val="0"/>
          <w:sz w:val="19"/>
        </w:rPr>
        <w:t>空间电台天线类型不适用全向全向</w:t>
      </w:r>
    </w:p>
    <w:p>
      <w:pPr>
        <w:ind w:firstLine="397"/>
        <w:jc w:val="both"/>
      </w:pPr>
      <w:r>
        <w:rPr>
          <w:rFonts w:ascii="Arial" w:hAnsi="Arial" w:eastAsia="Noto Sans CJK SC"/>
          <w:b w:val="0"/>
          <w:sz w:val="19"/>
        </w:rPr>
        <w:t>空间电台天线极化 C.6 线性线性</w:t>
      </w:r>
    </w:p>
    <w:p>
      <w:pPr>
        <w:ind w:firstLine="397"/>
        <w:jc w:val="both"/>
      </w:pPr>
      <w:r>
        <w:rPr>
          <w:rFonts w:ascii="Arial" w:hAnsi="Arial" w:eastAsia="Noto Sans CJK SC"/>
          <w:b w:val="0"/>
          <w:sz w:val="19"/>
        </w:rPr>
        <w:t>不适用请参阅第 2.5 节请参阅第 2.5 节</w:t>
      </w:r>
    </w:p>
    <w:p>
      <w:pPr>
        <w:ind w:firstLine="397"/>
        <w:jc w:val="both"/>
      </w:pPr>
      <w:r>
        <w:rPr>
          <w:rFonts w:ascii="Arial" w:hAnsi="Arial" w:eastAsia="Noto Sans CJK SC"/>
          <w:b w:val="0"/>
          <w:sz w:val="19"/>
        </w:rPr>
        <w:t>空间电台发射掩模说明（例如 -3 dB、-20 dB、-60 dB、-80 dB）</w:t>
      </w:r>
    </w:p>
    <w:p>
      <w:pPr>
        <w:ind w:firstLine="397"/>
        <w:jc w:val="both"/>
      </w:pPr>
      <w:r>
        <w:rPr>
          <w:rFonts w:ascii="Arial" w:hAnsi="Arial" w:eastAsia="Noto Sans CJK SC"/>
          <w:b w:val="0"/>
          <w:sz w:val="19"/>
        </w:rPr>
        <w:t>C.10.d.6</w:t>
      </w:r>
    </w:p>
    <w:p>
      <w:pPr>
        <w:ind w:firstLine="397"/>
        <w:jc w:val="both"/>
      </w:pPr>
      <w:r>
        <w:rPr>
          <w:rFonts w:ascii="Arial" w:hAnsi="Arial" w:eastAsia="Noto Sans CJK SC"/>
          <w:b w:val="0"/>
          <w:sz w:val="19"/>
        </w:rPr>
        <w:t>1 500 K</w:t>
      </w:r>
    </w:p>
    <w:p>
      <w:pPr>
        <w:ind w:firstLine="397"/>
        <w:jc w:val="both"/>
      </w:pPr>
      <w:r>
        <w:rPr>
          <w:rFonts w:ascii="Arial" w:hAnsi="Arial" w:eastAsia="Noto Sans CJK SC"/>
          <w:b w:val="0"/>
          <w:sz w:val="19"/>
        </w:rPr>
        <w:t>500 K</w:t>
      </w:r>
    </w:p>
    <w:p>
      <w:pPr>
        <w:ind w:firstLine="397"/>
        <w:jc w:val="both"/>
      </w:pPr>
      <w:r>
        <w:rPr>
          <w:rFonts w:ascii="Arial" w:hAnsi="Arial" w:eastAsia="Noto Sans CJK SC"/>
          <w:b w:val="0"/>
          <w:sz w:val="19"/>
        </w:rPr>
        <w:t>地球站系统噪声温度（含电缆损耗、滤波器等）</w:t>
      </w:r>
    </w:p>
    <w:p>
      <w:pPr>
        <w:ind w:firstLine="397"/>
        <w:jc w:val="both"/>
      </w:pPr>
      <w:r>
        <w:rPr>
          <w:rFonts w:ascii="Arial" w:hAnsi="Arial" w:eastAsia="Noto Sans CJK SC"/>
          <w:b w:val="0"/>
          <w:sz w:val="19"/>
        </w:rPr>
        <w:t>地球站天线类型 N/A 八木宇田或抛物面八木宇田或抛物面</w:t>
      </w:r>
    </w:p>
    <w:p>
      <w:pPr>
        <w:pStyle w:val="TableTextZH"/>
      </w:pPr>
      <w:r>
        <w:rPr>
          <w:rFonts w:ascii="Arial" w:hAnsi="Arial" w:eastAsia="Noto Sans CJK SC"/>
          <w:b w:val="0"/>
          <w:sz w:val="16"/>
        </w:rPr>
        <w:t>地球站峰值天线</w:t>
      </w:r>
    </w:p>
    <w:p>
      <w:pPr>
        <w:pStyle w:val="TableTextZH"/>
      </w:pPr>
      <w:r>
        <w:rPr>
          <w:rFonts w:ascii="Arial" w:hAnsi="Arial" w:eastAsia="Noto Sans CJK SC"/>
          <w:b w:val="0"/>
          <w:sz w:val="16"/>
        </w:rPr>
        <w:t>增益</w:t>
      </w:r>
    </w:p>
    <w:p>
      <w:pPr>
        <w:pStyle w:val="TableTextZH"/>
      </w:pPr>
      <w:r>
        <w:rPr>
          <w:rFonts w:ascii="Arial" w:hAnsi="Arial" w:eastAsia="Noto Sans CJK SC"/>
          <w:b w:val="0"/>
          <w:sz w:val="16"/>
        </w:rPr>
        <w:t>C.10.d.3</w:t>
      </w:r>
    </w:p>
    <w:p>
      <w:pPr>
        <w:pStyle w:val="TableTextZH"/>
      </w:pPr>
      <w:r>
        <w:rPr>
          <w:rFonts w:ascii="Arial" w:hAnsi="Arial" w:eastAsia="Noto Sans CJK SC"/>
          <w:b w:val="0"/>
          <w:sz w:val="16"/>
        </w:rPr>
        <w:t>10-17 dBi;</w:t>
      </w:r>
    </w:p>
    <w:p>
      <w:pPr>
        <w:pStyle w:val="TableTextZH"/>
      </w:pPr>
      <w:r>
        <w:rPr>
          <w:rFonts w:ascii="Arial" w:hAnsi="Arial" w:eastAsia="Noto Sans CJK SC"/>
          <w:b w:val="0"/>
          <w:sz w:val="16"/>
        </w:rPr>
        <w:t>通常为 12 dBi</w:t>
      </w:r>
    </w:p>
    <w:p>
      <w:pPr>
        <w:ind w:firstLine="397"/>
        <w:jc w:val="both"/>
      </w:pPr>
      <w:r>
        <w:rPr>
          <w:rFonts w:ascii="Arial" w:hAnsi="Arial" w:eastAsia="Noto Sans CJK SC"/>
          <w:b w:val="0"/>
          <w:sz w:val="19"/>
        </w:rPr>
        <w:t>10-17 dBi；通常为 16 dBi</w:t>
      </w:r>
    </w:p>
    <w:p>
      <w:pPr>
        <w:pStyle w:val="TableTextZH"/>
      </w:pPr>
      <w:r>
        <w:rPr>
          <w:rFonts w:ascii="Arial" w:hAnsi="Arial" w:eastAsia="Noto Sans CJK SC"/>
          <w:b w:val="0"/>
          <w:sz w:val="16"/>
        </w:rPr>
        <w:t>地球站天线方向图</w:t>
      </w:r>
    </w:p>
    <w:p>
      <w:pPr>
        <w:pStyle w:val="TableTextZH"/>
      </w:pPr>
      <w:r>
        <w:rPr>
          <w:rFonts w:ascii="Arial" w:hAnsi="Arial" w:eastAsia="Noto Sans CJK SC"/>
          <w:b w:val="0"/>
          <w:sz w:val="16"/>
        </w:rPr>
        <w:t>C.10.d.5.a</w:t>
      </w:r>
    </w:p>
    <w:p>
      <w:pPr>
        <w:pStyle w:val="TableTextZH"/>
      </w:pPr>
      <w:r>
        <w:rPr>
          <w:rFonts w:ascii="Arial" w:hAnsi="Arial" w:eastAsia="Noto Sans CJK SC"/>
          <w:b w:val="0"/>
          <w:sz w:val="16"/>
        </w:rPr>
        <w:t>ITU-R F.699-7</w:t>
      </w:r>
    </w:p>
    <w:p>
      <w:pPr>
        <w:pStyle w:val="TableTextZH"/>
      </w:pPr>
      <w:r>
        <w:rPr>
          <w:rFonts w:ascii="Arial" w:hAnsi="Arial" w:eastAsia="Noto Sans CJK SC"/>
          <w:b w:val="0"/>
          <w:sz w:val="16"/>
        </w:rPr>
        <w:t>ITU-R F.699-7</w:t>
      </w:r>
    </w:p>
    <w:p>
      <w:pPr>
        <w:pStyle w:val="TableTextZH"/>
      </w:pPr>
      <w:r>
        <w:rPr>
          <w:rFonts w:ascii="Arial" w:hAnsi="Arial" w:eastAsia="Noto Sans CJK SC"/>
          <w:b w:val="0"/>
          <w:sz w:val="16"/>
        </w:rPr>
        <w:t>地球站天线 3 dB</w:t>
      </w:r>
    </w:p>
    <w:p>
      <w:pPr>
        <w:pStyle w:val="TableTextZH"/>
      </w:pPr>
      <w:r>
        <w:rPr>
          <w:rFonts w:ascii="Arial" w:hAnsi="Arial" w:eastAsia="Noto Sans CJK SC"/>
          <w:b w:val="0"/>
          <w:sz w:val="16"/>
        </w:rPr>
        <w:t>波束宽度</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50 °</w:t>
      </w:r>
    </w:p>
    <w:p>
      <w:pPr>
        <w:pStyle w:val="TableTextZH"/>
      </w:pPr>
      <w:r>
        <w:rPr>
          <w:rFonts w:ascii="Arial" w:hAnsi="Arial" w:eastAsia="Noto Sans CJK SC"/>
          <w:b w:val="0"/>
          <w:sz w:val="16"/>
        </w:rPr>
        <w:t>30 °</w:t>
      </w:r>
    </w:p>
    <w:p>
      <w:pPr>
        <w:ind w:firstLine="397"/>
        <w:jc w:val="both"/>
      </w:pPr>
      <w:r>
        <w:rPr>
          <w:rFonts w:ascii="Arial" w:hAnsi="Arial" w:eastAsia="Noto Sans CJK SC"/>
          <w:b w:val="0"/>
          <w:sz w:val="19"/>
        </w:rPr>
        <w:t>地球站天线极化 N/A 圆形圆形</w:t>
      </w:r>
    </w:p>
    <w:p>
      <w:pPr>
        <w:ind w:firstLine="397"/>
        <w:jc w:val="both"/>
      </w:pPr>
      <w:r>
        <w:rPr>
          <w:rFonts w:ascii="Arial" w:hAnsi="Arial" w:eastAsia="Noto Sans CJK SC"/>
          <w:b w:val="0"/>
          <w:sz w:val="19"/>
        </w:rPr>
        <w:t>不适用请参阅第 2.5 节请参阅第 2.5 节</w:t>
      </w:r>
    </w:p>
    <w:p>
      <w:pPr>
        <w:ind w:firstLine="397"/>
        <w:jc w:val="both"/>
      </w:pPr>
      <w:r>
        <w:rPr>
          <w:rFonts w:ascii="Arial" w:hAnsi="Arial" w:eastAsia="Noto Sans CJK SC"/>
          <w:b w:val="0"/>
          <w:sz w:val="19"/>
        </w:rPr>
        <w:t>地球站发射掩模说明（例如 -3 dB、-20 dB、-60 dB、-80 dB）</w:t>
      </w:r>
    </w:p>
    <w:p>
      <w:pPr>
        <w:pStyle w:val="TableTextZH"/>
      </w:pPr>
      <w:r>
        <w:rPr>
          <w:rFonts w:ascii="Arial" w:hAnsi="Arial" w:eastAsia="Noto Sans CJK SC"/>
          <w:b w:val="0"/>
          <w:sz w:val="16"/>
        </w:rPr>
        <w:t>地球站最小值</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5 °</w:t>
      </w:r>
    </w:p>
    <w:p>
      <w:pPr>
        <w:pStyle w:val="TableTextZH"/>
      </w:pPr>
      <w:r>
        <w:rPr>
          <w:rFonts w:ascii="Arial" w:hAnsi="Arial" w:eastAsia="Noto Sans CJK SC"/>
          <w:b w:val="0"/>
          <w:sz w:val="16"/>
        </w:rPr>
        <w:t>5 °</w:t>
      </w:r>
    </w:p>
    <w:p>
      <w:pPr>
        <w:pStyle w:val="TableTextZH"/>
      </w:pPr>
      <w:r>
        <w:rPr>
          <w:rFonts w:ascii="Arial" w:hAnsi="Arial" w:eastAsia="Noto Sans CJK SC"/>
          <w:b w:val="0"/>
          <w:sz w:val="16"/>
        </w:rPr>
        <w:t>C/N 物镜</w:t>
      </w:r>
    </w:p>
    <w:p>
      <w:pPr>
        <w:pStyle w:val="TableTextZH"/>
      </w:pPr>
      <w:r>
        <w:rPr>
          <w:rFonts w:ascii="Arial" w:hAnsi="Arial" w:eastAsia="Noto Sans CJK SC"/>
          <w:b w:val="0"/>
          <w:sz w:val="16"/>
        </w:rPr>
        <w:t>C.8.e.1</w:t>
      </w:r>
    </w:p>
    <w:p>
      <w:pPr>
        <w:pStyle w:val="TableTextZH"/>
      </w:pPr>
      <w:r>
        <w:rPr>
          <w:rFonts w:ascii="Arial" w:hAnsi="Arial" w:eastAsia="Noto Sans CJK SC"/>
          <w:b w:val="0"/>
          <w:sz w:val="16"/>
        </w:rPr>
        <w:t>12 dB</w:t>
      </w:r>
    </w:p>
    <w:p>
      <w:pPr>
        <w:pStyle w:val="TableTextZH"/>
      </w:pPr>
      <w:r>
        <w:rPr>
          <w:rFonts w:ascii="Arial" w:hAnsi="Arial" w:eastAsia="Noto Sans CJK SC"/>
          <w:b w:val="0"/>
          <w:sz w:val="16"/>
        </w:rPr>
        <w:t>12 dB</w:t>
      </w:r>
    </w:p>
    <w:p>
      <w:pPr>
        <w:pStyle w:val="TableTextZH"/>
      </w:pPr>
      <w:r>
        <w:rPr>
          <w:rFonts w:ascii="Arial" w:hAnsi="Arial" w:eastAsia="Noto Sans CJK SC"/>
          <w:b w:val="0"/>
          <w:sz w:val="16"/>
        </w:rPr>
        <w:t>运行占空比期间</w:t>
      </w:r>
    </w:p>
    <w:p>
      <w:pPr>
        <w:pStyle w:val="TableTextZH"/>
      </w:pPr>
      <w:r>
        <w:rPr>
          <w:rFonts w:ascii="Arial" w:hAnsi="Arial" w:eastAsia="Noto Sans CJK SC"/>
          <w:b w:val="0"/>
          <w:sz w:val="16"/>
        </w:rPr>
        <w:t>地球站联系方式</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至100%</w:t>
      </w:r>
    </w:p>
    <w:p>
      <w:pPr>
        <w:pStyle w:val="TableTextZH"/>
      </w:pPr>
      <w:r>
        <w:rPr>
          <w:rFonts w:ascii="Arial" w:hAnsi="Arial" w:eastAsia="Noto Sans CJK SC"/>
          <w:b w:val="0"/>
          <w:sz w:val="16"/>
        </w:rPr>
        <w:t>至100%</w:t>
      </w:r>
    </w:p>
    <w:p>
      <w:pPr>
        <w:pStyle w:val="TableTextZH"/>
      </w:pPr>
      <w:r>
        <w:rPr>
          <w:rFonts w:ascii="Arial" w:hAnsi="Arial" w:eastAsia="Noto Sans CJK SC"/>
          <w:b w:val="0"/>
          <w:sz w:val="16"/>
        </w:rPr>
        <w:t>SOS 保护准则</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ITU-R SA.363-5</w:t>
      </w:r>
    </w:p>
    <w:p>
      <w:pPr>
        <w:pStyle w:val="TableTextZH"/>
      </w:pPr>
      <w:r>
        <w:rPr>
          <w:rFonts w:ascii="Arial" w:hAnsi="Arial" w:eastAsia="Noto Sans CJK SC"/>
          <w:b w:val="0"/>
          <w:sz w:val="16"/>
        </w:rPr>
        <w:t>ITU-R SA.363-5</w:t>
      </w:r>
    </w:p>
    <w:p>
      <w:pPr>
        <w:pStyle w:val="Heading2"/>
        <w:keepNext/>
      </w:pPr>
      <w:r>
        <w:rPr>
          <w:rFonts w:ascii="Arial" w:hAnsi="Arial" w:eastAsia="Noto Sans CJK SC"/>
          <w:b/>
          <w:sz w:val="19"/>
        </w:rPr>
        <w:t>2.3 技术特性特定于地对空方向</w:t>
      </w:r>
    </w:p>
    <w:p>
      <w:pPr>
        <w:pStyle w:val="CaptionZH"/>
        <w:keepNext/>
        <w:jc w:val="center"/>
      </w:pPr>
      <w:r>
        <w:rPr>
          <w:rFonts w:ascii="Arial" w:hAnsi="Arial" w:eastAsia="Noto Sans CJK SC"/>
          <w:b w:val="0"/>
          <w:sz w:val="17"/>
        </w:rPr>
        <w:t>表 3 提供了 NGSO 卫星网络的典型特性，以及适用于地对空方向的短任务持续时间。</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 页</w:t>
            </w:r>
          </w:p>
        </w:tc>
      </w:tr>
    </w:tbl>
    <w:p>
      <w:pPr>
        <w:ind w:firstLine="397"/>
        <w:jc w:val="both"/>
      </w:pPr>
      <w:r>
        <w:rPr>
          <w:rFonts w:ascii="Arial" w:hAnsi="Arial" w:eastAsia="Noto Sans CJK SC"/>
          <w:b w:val="0"/>
          <w:sz w:val="19"/>
        </w:rPr>
        <w:t>注意，对于地球站天线辐射方向图，假设根据Recommendation ITU-R F.699的模式，此外假设天线正在跟踪，使得最大增益总是指向与相应地球站相关联的卫星。</w:t>
      </w:r>
    </w:p>
    <w:p>
      <w:pPr>
        <w:ind w:firstLine="397"/>
        <w:jc w:val="both"/>
      </w:pPr>
      <w:r>
        <w:rPr>
          <w:rFonts w:ascii="Arial" w:hAnsi="Arial" w:eastAsia="Noto Sans CJK SC"/>
          <w:b w:val="0"/>
          <w:sz w:val="19"/>
        </w:rPr>
        <w:t>用于短期 NGSO 卫星的空间电台天线通常是简单的偶极天线，其辐射方向图通常受到卫星结构和天线附近附件的影响。因此，假设非定向空间电台（ND-SPACE）方向图能够满足具有不同结构和天线配置的短持续时间 NGSO 卫星之间辐射方向图的变化。</w:t>
      </w:r>
    </w:p>
    <w:p>
      <w:pPr>
        <w:pStyle w:val="Heading2"/>
        <w:keepNext/>
      </w:pPr>
      <w:r>
        <w:rPr>
          <w:rFonts w:ascii="Arial" w:hAnsi="Arial" w:eastAsia="Noto Sans CJK SC"/>
          <w:b w:val="0"/>
          <w:sz w:val="19"/>
        </w:rPr>
        <w:t>表3</w:t>
      </w:r>
    </w:p>
    <w:p>
      <w:pPr>
        <w:ind w:firstLine="397"/>
        <w:jc w:val="both"/>
      </w:pPr>
      <w:r>
        <w:rPr>
          <w:rFonts w:ascii="Arial" w:hAnsi="Arial" w:eastAsia="Noto Sans CJK SC"/>
          <w:b w:val="0"/>
          <w:sz w:val="19"/>
        </w:rPr>
        <w:t>典型的技术特性用于在 1 GHz 下面使用频段</w:t>
      </w:r>
    </w:p>
    <w:p>
      <w:pPr>
        <w:ind w:firstLine="397"/>
        <w:jc w:val="both"/>
      </w:pPr>
      <w:r>
        <w:rPr>
          <w:rFonts w:ascii="Arial" w:hAnsi="Arial" w:eastAsia="Noto Sans CJK SC"/>
          <w:b w:val="0"/>
          <w:sz w:val="19"/>
        </w:rPr>
        <w:t>地对空方向</w:t>
      </w:r>
    </w:p>
    <w:p>
      <w:pPr>
        <w:ind w:firstLine="397"/>
        <w:jc w:val="both"/>
      </w:pPr>
      <w:r>
        <w:rPr>
          <w:rFonts w:ascii="Arial" w:hAnsi="Arial" w:eastAsia="Noto Sans CJK SC"/>
          <w:b w:val="0"/>
          <w:sz w:val="19"/>
        </w:rPr>
        <w:t>参数 RR 附录 4</w:t>
      </w:r>
    </w:p>
    <w:p>
      <w:pPr>
        <w:ind w:firstLine="397"/>
        <w:jc w:val="both"/>
      </w:pPr>
      <w:r>
        <w:rPr>
          <w:rFonts w:ascii="Arial" w:hAnsi="Arial" w:eastAsia="Noto Sans CJK SC"/>
          <w:b w:val="0"/>
          <w:sz w:val="19"/>
        </w:rPr>
        <w:t>VHF 频率下的典型值，</w:t>
      </w:r>
    </w:p>
    <w:p>
      <w:pPr>
        <w:ind w:firstLine="397"/>
        <w:jc w:val="both"/>
      </w:pPr>
      <w:r>
        <w:rPr>
          <w:rFonts w:ascii="Arial" w:hAnsi="Arial" w:eastAsia="Noto Sans CJK SC"/>
          <w:b w:val="0"/>
          <w:sz w:val="19"/>
        </w:rPr>
        <w:t>UHF 频率下的典型值，</w:t>
      </w:r>
    </w:p>
    <w:p>
      <w:pPr>
        <w:ind w:firstLine="397"/>
        <w:jc w:val="both"/>
      </w:pPr>
      <w:r>
        <w:rPr>
          <w:rFonts w:ascii="Arial" w:hAnsi="Arial" w:eastAsia="Noto Sans CJK SC"/>
          <w:b w:val="0"/>
          <w:sz w:val="19"/>
        </w:rPr>
        <w:t>数据元素</w:t>
      </w:r>
    </w:p>
    <w:p>
      <w:pPr>
        <w:ind w:firstLine="397"/>
        <w:jc w:val="both"/>
      </w:pPr>
      <w:r>
        <w:rPr>
          <w:rFonts w:ascii="Arial" w:hAnsi="Arial" w:eastAsia="Noto Sans CJK SC"/>
          <w:b w:val="0"/>
          <w:sz w:val="19"/>
        </w:rPr>
        <w:t>30-300 MHz</w:t>
      </w:r>
    </w:p>
    <w:p>
      <w:pPr>
        <w:ind w:firstLine="397"/>
        <w:jc w:val="both"/>
      </w:pPr>
      <w:r>
        <w:rPr>
          <w:rFonts w:ascii="Arial" w:hAnsi="Arial" w:eastAsia="Noto Sans CJK SC"/>
          <w:b w:val="0"/>
          <w:sz w:val="19"/>
        </w:rPr>
        <w:t>C.8.a.1 ≤ 50 W (17 dBW) ≤ 50 W (17 dBW)</w:t>
      </w:r>
    </w:p>
    <w:p>
      <w:pPr>
        <w:pStyle w:val="TableTextZH"/>
      </w:pPr>
      <w:r>
        <w:rPr>
          <w:rFonts w:ascii="Arial" w:hAnsi="Arial" w:eastAsia="Noto Sans CJK SC"/>
          <w:b/>
          <w:sz w:val="16"/>
        </w:rPr>
        <w:t>300-1 000 MHz</w:t>
      </w:r>
    </w:p>
    <w:p>
      <w:pPr>
        <w:pStyle w:val="TableTextZH"/>
      </w:pPr>
      <w:r>
        <w:rPr>
          <w:rFonts w:ascii="Arial" w:hAnsi="Arial" w:eastAsia="Noto Sans CJK SC"/>
          <w:b/>
          <w:sz w:val="16"/>
        </w:rPr>
        <w:t>必要带宽</w:t>
      </w:r>
    </w:p>
    <w:p>
      <w:pPr>
        <w:pStyle w:val="TableTextZH"/>
      </w:pPr>
      <w:r>
        <w:rPr>
          <w:rFonts w:ascii="Arial" w:hAnsi="Arial" w:eastAsia="Noto Sans CJK SC"/>
          <w:b/>
          <w:sz w:val="16"/>
        </w:rPr>
        <w:t>C.7</w:t>
      </w:r>
    </w:p>
    <w:p>
      <w:pPr>
        <w:pStyle w:val="TableTextZH"/>
      </w:pPr>
      <w:r>
        <w:rPr>
          <w:rFonts w:ascii="Arial" w:hAnsi="Arial" w:eastAsia="Noto Sans CJK SC"/>
          <w:b/>
          <w:sz w:val="16"/>
        </w:rPr>
        <w:t>≤ 25 kHz</w:t>
      </w:r>
    </w:p>
    <w:p>
      <w:pPr>
        <w:pStyle w:val="TableTextZH"/>
      </w:pPr>
      <w:r>
        <w:rPr>
          <w:rFonts w:ascii="Arial" w:hAnsi="Arial" w:eastAsia="Noto Sans CJK SC"/>
          <w:b/>
          <w:sz w:val="16"/>
        </w:rPr>
        <w:t>≤ 25 kHz</w:t>
      </w:r>
    </w:p>
    <w:p>
      <w:pPr>
        <w:pStyle w:val="TableTextZH"/>
      </w:pPr>
      <w:r>
        <w:rPr>
          <w:rFonts w:ascii="Arial" w:hAnsi="Arial" w:eastAsia="Noto Sans CJK SC"/>
          <w:b/>
          <w:sz w:val="16"/>
        </w:rPr>
        <w:t>地球站发射功率</w:t>
      </w:r>
    </w:p>
    <w:p>
      <w:pPr>
        <w:pStyle w:val="TableTextZH"/>
      </w:pPr>
      <w:r>
        <w:rPr>
          <w:rFonts w:ascii="Arial" w:hAnsi="Arial" w:eastAsia="Noto Sans CJK SC"/>
          <w:b/>
          <w:sz w:val="16"/>
        </w:rPr>
        <w:t>传送到天线</w:t>
      </w:r>
    </w:p>
    <w:p>
      <w:pPr>
        <w:ind w:firstLine="397"/>
        <w:jc w:val="both"/>
      </w:pPr>
      <w:r>
        <w:rPr>
          <w:rFonts w:ascii="Arial" w:hAnsi="Arial" w:eastAsia="Noto Sans CJK SC"/>
          <w:b w:val="0"/>
          <w:sz w:val="19"/>
        </w:rPr>
        <w:t>地球站天线类型 N/A 八木宇田或抛物面八木宇田或抛物面地球站峰值天线增益</w:t>
      </w:r>
    </w:p>
    <w:p>
      <w:pPr>
        <w:ind w:firstLine="397"/>
        <w:jc w:val="both"/>
      </w:pPr>
      <w:r>
        <w:rPr>
          <w:rFonts w:ascii="Arial" w:hAnsi="Arial" w:eastAsia="Noto Sans CJK SC"/>
          <w:b w:val="0"/>
          <w:sz w:val="19"/>
        </w:rPr>
        <w:t>C.10.d.3 10-17 dB；通常为 12 dBi</w:t>
      </w:r>
    </w:p>
    <w:p>
      <w:pPr>
        <w:pStyle w:val="TableTextZH"/>
      </w:pPr>
      <w:r>
        <w:rPr>
          <w:rFonts w:ascii="Arial" w:hAnsi="Arial" w:eastAsia="Noto Sans CJK SC"/>
          <w:b w:val="0"/>
          <w:sz w:val="16"/>
        </w:rPr>
        <w:t>10-17 dBi；</w:t>
      </w:r>
    </w:p>
    <w:p>
      <w:pPr>
        <w:pStyle w:val="TableTextZH"/>
      </w:pPr>
      <w:r>
        <w:rPr>
          <w:rFonts w:ascii="Arial" w:hAnsi="Arial" w:eastAsia="Noto Sans CJK SC"/>
          <w:b w:val="0"/>
          <w:sz w:val="16"/>
        </w:rPr>
        <w:t>通常为 16 dBi</w:t>
      </w:r>
    </w:p>
    <w:p>
      <w:pPr>
        <w:pStyle w:val="TableTextZH"/>
      </w:pPr>
      <w:r>
        <w:rPr>
          <w:rFonts w:ascii="Arial" w:hAnsi="Arial" w:eastAsia="Noto Sans CJK SC"/>
          <w:b w:val="0"/>
          <w:sz w:val="16"/>
        </w:rPr>
        <w:t>地球站天线方向图</w:t>
      </w:r>
    </w:p>
    <w:p>
      <w:pPr>
        <w:pStyle w:val="TableTextZH"/>
      </w:pPr>
      <w:r>
        <w:rPr>
          <w:rFonts w:ascii="Arial" w:hAnsi="Arial" w:eastAsia="Noto Sans CJK SC"/>
          <w:b w:val="0"/>
          <w:sz w:val="16"/>
        </w:rPr>
        <w:t>C.10.d.5.a</w:t>
      </w:r>
    </w:p>
    <w:p>
      <w:pPr>
        <w:pStyle w:val="TableTextZH"/>
      </w:pPr>
      <w:r>
        <w:rPr>
          <w:rFonts w:ascii="Arial" w:hAnsi="Arial" w:eastAsia="Noto Sans CJK SC"/>
          <w:b w:val="0"/>
          <w:sz w:val="16"/>
        </w:rPr>
        <w:t>ITU-R F.699-7</w:t>
      </w:r>
    </w:p>
    <w:p>
      <w:pPr>
        <w:ind w:firstLine="397"/>
        <w:jc w:val="both"/>
      </w:pPr>
      <w:r>
        <w:rPr>
          <w:rFonts w:ascii="Arial" w:hAnsi="Arial" w:eastAsia="Noto Sans CJK SC"/>
          <w:b w:val="0"/>
          <w:sz w:val="19"/>
        </w:rPr>
        <w:t>ITU-R F.699-7</w:t>
      </w:r>
    </w:p>
    <w:p>
      <w:pPr>
        <w:ind w:firstLine="397"/>
        <w:jc w:val="both"/>
      </w:pPr>
      <w:r>
        <w:rPr>
          <w:rFonts w:ascii="Arial" w:hAnsi="Arial" w:eastAsia="Noto Sans CJK SC"/>
          <w:b w:val="0"/>
          <w:sz w:val="19"/>
        </w:rPr>
        <w:t>(跟踪天线)</w:t>
      </w:r>
    </w:p>
    <w:p>
      <w:pPr>
        <w:ind w:firstLine="397"/>
        <w:jc w:val="both"/>
      </w:pPr>
      <w:r>
        <w:rPr>
          <w:rFonts w:ascii="Arial" w:hAnsi="Arial" w:eastAsia="Noto Sans CJK SC"/>
          <w:b w:val="0"/>
          <w:sz w:val="19"/>
        </w:rPr>
        <w:t>不适用</w:t>
      </w:r>
    </w:p>
    <w:p>
      <w:pPr>
        <w:ind w:firstLine="397"/>
        <w:jc w:val="both"/>
      </w:pPr>
      <w:r>
        <w:rPr>
          <w:rFonts w:ascii="Arial" w:hAnsi="Arial" w:eastAsia="Noto Sans CJK SC"/>
          <w:b w:val="0"/>
          <w:sz w:val="19"/>
        </w:rPr>
        <w:t>50 °</w:t>
      </w:r>
    </w:p>
    <w:p>
      <w:pPr>
        <w:ind w:firstLine="397"/>
        <w:jc w:val="both"/>
      </w:pPr>
      <w:r>
        <w:rPr>
          <w:rFonts w:ascii="Arial" w:hAnsi="Arial" w:eastAsia="Noto Sans CJK SC"/>
          <w:b w:val="0"/>
          <w:sz w:val="19"/>
        </w:rPr>
        <w:t>30 °</w:t>
      </w:r>
    </w:p>
    <w:p>
      <w:pPr>
        <w:ind w:firstLine="397"/>
        <w:jc w:val="both"/>
      </w:pPr>
      <w:r>
        <w:rPr>
          <w:rFonts w:ascii="Arial" w:hAnsi="Arial" w:eastAsia="Noto Sans CJK SC"/>
          <w:b w:val="0"/>
          <w:sz w:val="19"/>
        </w:rPr>
        <w:t>(跟踪天线) 地球站天线 3 dB 波束宽度</w:t>
      </w:r>
    </w:p>
    <w:p>
      <w:pPr>
        <w:ind w:firstLine="397"/>
        <w:jc w:val="both"/>
      </w:pPr>
      <w:r>
        <w:rPr>
          <w:rFonts w:ascii="Arial" w:hAnsi="Arial" w:eastAsia="Noto Sans CJK SC"/>
          <w:b w:val="0"/>
          <w:sz w:val="19"/>
        </w:rPr>
        <w:t>不适用圆形圆形</w:t>
      </w:r>
    </w:p>
    <w:p>
      <w:pPr>
        <w:ind w:firstLine="397"/>
        <w:jc w:val="both"/>
      </w:pPr>
      <w:r>
        <w:rPr>
          <w:rFonts w:ascii="Arial" w:hAnsi="Arial" w:eastAsia="Noto Sans CJK SC"/>
          <w:b w:val="0"/>
          <w:sz w:val="19"/>
        </w:rPr>
        <w:t>地球站天线极化</w:t>
      </w:r>
    </w:p>
    <w:p>
      <w:pPr>
        <w:ind w:firstLine="397"/>
        <w:jc w:val="both"/>
      </w:pPr>
      <w:r>
        <w:rPr>
          <w:rFonts w:ascii="Arial" w:hAnsi="Arial" w:eastAsia="Noto Sans CJK SC"/>
          <w:b w:val="0"/>
          <w:sz w:val="19"/>
        </w:rPr>
        <w:t>不适用</w:t>
      </w:r>
    </w:p>
    <w:p>
      <w:pPr>
        <w:ind w:firstLine="397"/>
        <w:jc w:val="both"/>
      </w:pPr>
      <w:r>
        <w:rPr>
          <w:rFonts w:ascii="Arial" w:hAnsi="Arial" w:eastAsia="Noto Sans CJK SC"/>
          <w:b w:val="0"/>
          <w:sz w:val="19"/>
        </w:rPr>
        <w:t>5 °</w:t>
      </w:r>
    </w:p>
    <w:p>
      <w:pPr>
        <w:ind w:firstLine="397"/>
        <w:jc w:val="both"/>
      </w:pPr>
      <w:r>
        <w:rPr>
          <w:rFonts w:ascii="Arial" w:hAnsi="Arial" w:eastAsia="Noto Sans CJK SC"/>
          <w:b w:val="0"/>
          <w:sz w:val="19"/>
        </w:rPr>
        <w:t>5 °</w:t>
      </w:r>
    </w:p>
    <w:p>
      <w:pPr>
        <w:ind w:firstLine="397"/>
        <w:jc w:val="both"/>
      </w:pPr>
      <w:r>
        <w:rPr>
          <w:rFonts w:ascii="Arial" w:hAnsi="Arial" w:eastAsia="Noto Sans CJK SC"/>
          <w:b w:val="0"/>
          <w:sz w:val="19"/>
        </w:rPr>
        <w:t>地球站最小仰角</w:t>
      </w:r>
    </w:p>
    <w:p>
      <w:pPr>
        <w:ind w:firstLine="397"/>
        <w:jc w:val="both"/>
      </w:pPr>
      <w:r>
        <w:rPr>
          <w:rFonts w:ascii="Arial" w:hAnsi="Arial" w:eastAsia="Noto Sans CJK SC"/>
          <w:b w:val="0"/>
          <w:sz w:val="19"/>
        </w:rPr>
        <w:t>C.5.a 500-1 000 K 500-1 000 K</w:t>
      </w:r>
    </w:p>
    <w:p>
      <w:pPr>
        <w:pStyle w:val="TableTextZH"/>
      </w:pPr>
      <w:r>
        <w:rPr>
          <w:rFonts w:ascii="Arial" w:hAnsi="Arial" w:eastAsia="Noto Sans CJK SC"/>
          <w:b w:val="0"/>
          <w:sz w:val="16"/>
        </w:rPr>
        <w:t>天线指向损耗</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1 dB</w:t>
      </w:r>
    </w:p>
    <w:p>
      <w:pPr>
        <w:pStyle w:val="TableTextZH"/>
      </w:pPr>
      <w:r>
        <w:rPr>
          <w:rFonts w:ascii="Arial" w:hAnsi="Arial" w:eastAsia="Noto Sans CJK SC"/>
          <w:b w:val="0"/>
          <w:sz w:val="16"/>
        </w:rPr>
        <w:t>1 dB</w:t>
      </w:r>
    </w:p>
    <w:p>
      <w:pPr>
        <w:pStyle w:val="TableTextZH"/>
      </w:pPr>
      <w:r>
        <w:rPr>
          <w:rFonts w:ascii="Arial" w:hAnsi="Arial" w:eastAsia="Noto Sans CJK SC"/>
          <w:b w:val="0"/>
          <w:sz w:val="16"/>
        </w:rPr>
        <w:t>空间电台系统噪声</w:t>
      </w:r>
    </w:p>
    <w:p>
      <w:pPr>
        <w:pStyle w:val="TableTextZH"/>
      </w:pPr>
      <w:r>
        <w:rPr>
          <w:rFonts w:ascii="Arial" w:hAnsi="Arial" w:eastAsia="Noto Sans CJK SC"/>
          <w:b w:val="0"/>
          <w:sz w:val="16"/>
        </w:rPr>
        <w:t>温度（包括电缆</w:t>
      </w:r>
    </w:p>
    <w:p>
      <w:pPr>
        <w:pStyle w:val="TableTextZH"/>
      </w:pPr>
      <w:r>
        <w:rPr>
          <w:rFonts w:ascii="Arial" w:hAnsi="Arial" w:eastAsia="Noto Sans CJK SC"/>
          <w:b w:val="0"/>
          <w:sz w:val="16"/>
        </w:rPr>
        <w:t>损耗、滤波器等）</w:t>
      </w:r>
    </w:p>
    <w:p>
      <w:pPr>
        <w:ind w:firstLine="397"/>
        <w:jc w:val="both"/>
      </w:pPr>
      <w:r>
        <w:rPr>
          <w:rFonts w:ascii="Arial" w:hAnsi="Arial" w:eastAsia="Noto Sans CJK SC"/>
          <w:b w:val="0"/>
          <w:sz w:val="19"/>
        </w:rPr>
        <w:t>C.6 线性线性</w:t>
      </w:r>
    </w:p>
    <w:p>
      <w:pPr>
        <w:pStyle w:val="TableTextZH"/>
      </w:pPr>
      <w:r>
        <w:rPr>
          <w:rFonts w:ascii="Arial" w:hAnsi="Arial" w:eastAsia="Noto Sans CJK SC"/>
          <w:b w:val="0"/>
          <w:sz w:val="16"/>
        </w:rPr>
        <w:t>空间电台天线增益</w:t>
      </w:r>
    </w:p>
    <w:p>
      <w:pPr>
        <w:pStyle w:val="TableTextZH"/>
      </w:pPr>
      <w:r>
        <w:rPr>
          <w:rFonts w:ascii="Arial" w:hAnsi="Arial" w:eastAsia="Noto Sans CJK SC"/>
          <w:b w:val="0"/>
          <w:sz w:val="16"/>
        </w:rPr>
        <w:t>B.3.a.1</w:t>
      </w:r>
    </w:p>
    <w:p>
      <w:pPr>
        <w:pStyle w:val="TableTextZH"/>
      </w:pPr>
      <w:r>
        <w:rPr>
          <w:rFonts w:ascii="Arial" w:hAnsi="Arial" w:eastAsia="Noto Sans CJK SC"/>
          <w:b w:val="0"/>
          <w:sz w:val="16"/>
        </w:rPr>
        <w:t>≤ 3 dBi</w:t>
      </w:r>
    </w:p>
    <w:p>
      <w:pPr>
        <w:pStyle w:val="TableTextZH"/>
      </w:pPr>
      <w:r>
        <w:rPr>
          <w:rFonts w:ascii="Arial" w:hAnsi="Arial" w:eastAsia="Noto Sans CJK SC"/>
          <w:b w:val="0"/>
          <w:sz w:val="16"/>
        </w:rPr>
        <w:t>≤ 3 dBi</w:t>
      </w:r>
    </w:p>
    <w:p>
      <w:pPr>
        <w:pStyle w:val="TableTextZH"/>
      </w:pPr>
      <w:r>
        <w:rPr>
          <w:rFonts w:ascii="Arial" w:hAnsi="Arial" w:eastAsia="Noto Sans CJK SC"/>
          <w:b w:val="0"/>
          <w:sz w:val="16"/>
        </w:rPr>
        <w:t>空间电台天线方向图</w:t>
      </w:r>
    </w:p>
    <w:p>
      <w:pPr>
        <w:pStyle w:val="TableTextZH"/>
      </w:pPr>
      <w:r>
        <w:rPr>
          <w:rFonts w:ascii="Arial" w:hAnsi="Arial" w:eastAsia="Noto Sans CJK SC"/>
          <w:b w:val="0"/>
          <w:sz w:val="16"/>
        </w:rPr>
        <w:t>B.3.c.1</w:t>
      </w:r>
    </w:p>
    <w:p>
      <w:pPr>
        <w:pStyle w:val="TableTextZH"/>
      </w:pPr>
      <w:r>
        <w:rPr>
          <w:rFonts w:ascii="Arial" w:hAnsi="Arial" w:eastAsia="Noto Sans CJK SC"/>
          <w:b w:val="0"/>
          <w:sz w:val="16"/>
        </w:rPr>
        <w:t>ND-SPACE</w:t>
      </w:r>
    </w:p>
    <w:p>
      <w:pPr>
        <w:pStyle w:val="TableTextZH"/>
      </w:pPr>
      <w:r>
        <w:rPr>
          <w:rFonts w:ascii="Arial" w:hAnsi="Arial" w:eastAsia="Noto Sans CJK SC"/>
          <w:b w:val="0"/>
          <w:sz w:val="16"/>
        </w:rPr>
        <w:t>ND-SPACE</w:t>
      </w:r>
    </w:p>
    <w:p>
      <w:pPr>
        <w:pStyle w:val="TableTextZH"/>
      </w:pPr>
      <w:r>
        <w:rPr>
          <w:rFonts w:ascii="Arial" w:hAnsi="Arial" w:eastAsia="Noto Sans CJK SC"/>
          <w:b w:val="0"/>
          <w:sz w:val="16"/>
        </w:rPr>
        <w:t>空间电台天线类型</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全向</w:t>
      </w:r>
    </w:p>
    <w:p>
      <w:pPr>
        <w:pStyle w:val="TableTextZH"/>
      </w:pPr>
      <w:r>
        <w:rPr>
          <w:rFonts w:ascii="Arial" w:hAnsi="Arial" w:eastAsia="Noto Sans CJK SC"/>
          <w:b w:val="0"/>
          <w:sz w:val="16"/>
        </w:rPr>
        <w:t>全向</w:t>
      </w:r>
    </w:p>
    <w:p>
      <w:pPr>
        <w:pStyle w:val="TableTextZH"/>
      </w:pPr>
      <w:r>
        <w:rPr>
          <w:rFonts w:ascii="Arial" w:hAnsi="Arial" w:eastAsia="Noto Sans CJK SC"/>
          <w:b w:val="0"/>
          <w:sz w:val="16"/>
        </w:rPr>
        <w:t>空间电台天线</w:t>
      </w:r>
    </w:p>
    <w:p>
      <w:pPr>
        <w:pStyle w:val="TableTextZH"/>
      </w:pPr>
      <w:r>
        <w:rPr>
          <w:rFonts w:ascii="Arial" w:hAnsi="Arial" w:eastAsia="Noto Sans CJK SC"/>
          <w:b w:val="0"/>
          <w:sz w:val="16"/>
        </w:rPr>
        <w:t>极化</w:t>
      </w:r>
    </w:p>
    <w:p>
      <w:pPr>
        <w:ind w:firstLine="397"/>
        <w:jc w:val="both"/>
      </w:pPr>
      <w:r>
        <w:rPr>
          <w:rFonts w:ascii="Arial" w:hAnsi="Arial" w:eastAsia="Noto Sans CJK SC"/>
          <w:b w:val="0"/>
          <w:sz w:val="19"/>
        </w:rPr>
        <w:t>不适用至 100% 至 100%</w:t>
      </w:r>
    </w:p>
    <w:p>
      <w:pPr>
        <w:pStyle w:val="TableTextZH"/>
      </w:pPr>
      <w:r>
        <w:rPr>
          <w:rFonts w:ascii="Arial" w:hAnsi="Arial" w:eastAsia="Noto Sans CJK SC"/>
          <w:b w:val="0"/>
          <w:sz w:val="16"/>
        </w:rPr>
        <w:t>C/N物镜</w:t>
      </w:r>
    </w:p>
    <w:p>
      <w:pPr>
        <w:pStyle w:val="TableTextZH"/>
      </w:pPr>
      <w:r>
        <w:rPr>
          <w:rFonts w:ascii="Arial" w:hAnsi="Arial" w:eastAsia="Noto Sans CJK SC"/>
          <w:b w:val="0"/>
          <w:sz w:val="16"/>
        </w:rPr>
        <w:t>C.8.e.1</w:t>
      </w:r>
    </w:p>
    <w:p>
      <w:pPr>
        <w:pStyle w:val="TableTextZH"/>
      </w:pPr>
      <w:r>
        <w:rPr>
          <w:rFonts w:ascii="Arial" w:hAnsi="Arial" w:eastAsia="Noto Sans CJK SC"/>
          <w:b w:val="0"/>
          <w:sz w:val="16"/>
        </w:rPr>
        <w:t>20 dB</w:t>
      </w:r>
    </w:p>
    <w:p>
      <w:pPr>
        <w:pStyle w:val="TableTextZH"/>
      </w:pPr>
      <w:r>
        <w:rPr>
          <w:rFonts w:ascii="Arial" w:hAnsi="Arial" w:eastAsia="Noto Sans CJK SC"/>
          <w:b w:val="0"/>
          <w:sz w:val="16"/>
        </w:rPr>
        <w:t>20 dB</w:t>
      </w:r>
    </w:p>
    <w:p>
      <w:pPr>
        <w:pStyle w:val="TableTextZH"/>
      </w:pPr>
      <w:r>
        <w:rPr>
          <w:rFonts w:ascii="Arial" w:hAnsi="Arial" w:eastAsia="Noto Sans CJK SC"/>
          <w:b w:val="0"/>
          <w:sz w:val="16"/>
        </w:rPr>
        <w:t>运行占空比期间</w:t>
      </w:r>
    </w:p>
    <w:p>
      <w:pPr>
        <w:pStyle w:val="TableTextZH"/>
      </w:pPr>
      <w:r>
        <w:rPr>
          <w:rFonts w:ascii="Arial" w:hAnsi="Arial" w:eastAsia="Noto Sans CJK SC"/>
          <w:b w:val="0"/>
          <w:sz w:val="16"/>
        </w:rPr>
        <w:t>地球站联系方式</w:t>
      </w:r>
    </w:p>
    <w:p>
      <w:pPr>
        <w:pStyle w:val="TableTextZH"/>
      </w:pPr>
      <w:r>
        <w:rPr>
          <w:rFonts w:ascii="Arial" w:hAnsi="Arial" w:eastAsia="Noto Sans CJK SC"/>
          <w:b w:val="0"/>
          <w:sz w:val="16"/>
        </w:rPr>
        <w:t>SOS 保护准则</w:t>
      </w:r>
    </w:p>
    <w:p>
      <w:pPr>
        <w:pStyle w:val="TableTextZH"/>
      </w:pPr>
      <w:r>
        <w:rPr>
          <w:rFonts w:ascii="Arial" w:hAnsi="Arial" w:eastAsia="Noto Sans CJK SC"/>
          <w:b w:val="0"/>
          <w:sz w:val="16"/>
        </w:rPr>
        <w:t>不适用</w:t>
      </w:r>
    </w:p>
    <w:p>
      <w:pPr>
        <w:pStyle w:val="TableTextZH"/>
      </w:pPr>
      <w:r>
        <w:rPr>
          <w:rFonts w:ascii="Arial" w:hAnsi="Arial" w:eastAsia="Noto Sans CJK SC"/>
          <w:b w:val="0"/>
          <w:sz w:val="16"/>
        </w:rPr>
        <w:t>ITU-R SA.363-5</w:t>
      </w:r>
    </w:p>
    <w:p>
      <w:pPr>
        <w:pStyle w:val="TableTextZH"/>
      </w:pPr>
      <w:r>
        <w:rPr>
          <w:rFonts w:ascii="Arial" w:hAnsi="Arial" w:eastAsia="Noto Sans CJK SC"/>
          <w:b w:val="0"/>
          <w:sz w:val="16"/>
        </w:rPr>
        <w:t>ITU-R SA.363-5</w:t>
      </w:r>
    </w:p>
    <w:p>
      <w:pPr>
        <w:pStyle w:val="Heading2"/>
        <w:keepNext/>
      </w:pPr>
      <w:r>
        <w:rPr>
          <w:rFonts w:ascii="Arial" w:hAnsi="Arial" w:eastAsia="Noto Sans CJK SC"/>
          <w:b/>
          <w:sz w:val="19"/>
        </w:rPr>
        <w:t>2.4 链路预算分析</w:t>
      </w:r>
    </w:p>
    <w:p>
      <w:pPr>
        <w:ind w:firstLine="397"/>
        <w:jc w:val="both"/>
      </w:pPr>
      <w:r>
        <w:rPr>
          <w:rFonts w:ascii="Arial" w:hAnsi="Arial" w:eastAsia="Noto Sans CJK SC"/>
          <w:b w:val="0"/>
          <w:sz w:val="19"/>
        </w:rPr>
        <w:t>本报告的附件包含空对地方向中 137 MHz 和 400 MHz 周围频段的基本链路预算分析，同时考虑到表 2 和 3 中定义的短期任务卫星的典型特征。此外， 链路预算s 在</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 页</w:t>
            </w:r>
          </w:p>
        </w:tc>
      </w:tr>
    </w:tbl>
    <w:p>
      <w:pPr>
        <w:ind w:firstLine="397"/>
        <w:jc w:val="both"/>
      </w:pPr>
      <w:r>
        <w:rPr>
          <w:rFonts w:ascii="Arial" w:hAnsi="Arial" w:eastAsia="Noto Sans CJK SC"/>
          <w:b w:val="0"/>
          <w:sz w:val="19"/>
        </w:rPr>
        <w:t>地对空方向的频率为 148 MHz。可以看出，表2和表3中给出的技术特性提供了具有正链路余量的链路。</w:t>
      </w:r>
    </w:p>
    <w:p>
      <w:pPr>
        <w:ind w:firstLine="397"/>
        <w:jc w:val="both"/>
      </w:pPr>
      <w:r>
        <w:rPr>
          <w:rFonts w:ascii="Arial" w:hAnsi="Arial" w:eastAsia="Noto Sans CJK SC"/>
          <w:b w:val="0"/>
          <w:sz w:val="19"/>
        </w:rPr>
        <w:t>注 – 没有低于 1 GHz 的 SOS 地对空划分不受《无线电规则》第 9.21 款的约束。在 148-149.9 MHz 频段以及 449.750 至 450.250 MHz 频段内，对 SOS 进行了划分，须遵守《无线电规则》第 9.21 款的规定。因此，148 和 450 MHz 的上行频率被假定为链路预算计算的指示性输入参数。</w:t>
      </w:r>
    </w:p>
    <w:p>
      <w:pPr>
        <w:pStyle w:val="Heading2"/>
        <w:keepNext/>
      </w:pPr>
      <w:r>
        <w:rPr>
          <w:rFonts w:ascii="Arial" w:hAnsi="Arial" w:eastAsia="Noto Sans CJK SC"/>
          <w:b/>
          <w:sz w:val="19"/>
        </w:rPr>
        <w:t>2.5 非必要发射</w:t>
      </w:r>
    </w:p>
    <w:p>
      <w:pPr>
        <w:ind w:firstLine="397"/>
        <w:jc w:val="both"/>
      </w:pPr>
      <w:r>
        <w:rPr>
          <w:rFonts w:ascii="Arial" w:hAnsi="Arial" w:eastAsia="Noto Sans CJK SC"/>
          <w:b w:val="0"/>
          <w:sz w:val="19"/>
        </w:rPr>
        <w:t>非必要发射由带外域和杂散域排放组成，如 RR No. 1.146 中所定义。本节提供了非必要发射对典型空间电台和地球站发射机的测量。</w:t>
      </w:r>
    </w:p>
    <w:p>
      <w:pPr>
        <w:pStyle w:val="Heading3"/>
        <w:keepNext/>
      </w:pPr>
      <w:r>
        <w:rPr>
          <w:rFonts w:ascii="Arial" w:hAnsi="Arial" w:eastAsia="Noto Sans CJK SC"/>
          <w:b/>
          <w:sz w:val="19"/>
        </w:rPr>
        <w:t>2.5.1 空对地方向中的带外发射</w:t>
      </w:r>
    </w:p>
    <w:p>
      <w:pPr>
        <w:pStyle w:val="CaptionZH"/>
        <w:keepNext/>
        <w:jc w:val="center"/>
      </w:pPr>
      <w:r>
        <w:rPr>
          <w:rFonts w:ascii="Arial" w:hAnsi="Arial" w:eastAsia="Noto Sans CJK SC"/>
          <w:b w:val="0"/>
          <w:sz w:val="17"/>
        </w:rPr>
        <w:t>ITU-R SM.1541号建议书的图 16 提供了空间研究业务 (SRS)、空间操作业务 (SOS) 和 SOS 的带外发射掩码卫星地球探测业务 (EESS) 系统在空对地和地对空方向之间的频段运行</w:t>
      </w:r>
    </w:p>
    <w:p>
      <w:pPr>
        <w:ind w:firstLine="397"/>
        <w:jc w:val="both"/>
      </w:pPr>
      <w:r>
        <w:rPr>
          <w:rFonts w:ascii="Arial" w:hAnsi="Arial" w:eastAsia="Noto Sans CJK SC"/>
          <w:b w:val="0"/>
          <w:sz w:val="19"/>
        </w:rPr>
        <w:t>1 GHz 和 20 GHz。在没有关于以下带外发射掩模的任何 ITU 指南的情况下</w:t>
      </w:r>
    </w:p>
    <w:p>
      <w:pPr>
        <w:ind w:firstLine="397"/>
        <w:jc w:val="both"/>
      </w:pPr>
      <w:r>
        <w:rPr>
          <w:rFonts w:ascii="Arial" w:hAnsi="Arial" w:eastAsia="Noto Sans CJK SC"/>
          <w:b w:val="0"/>
          <w:sz w:val="19"/>
        </w:rPr>
        <w:t>1 GHz，使用了本建议书中包含的掩模。该掩码假定带外域和杂散域之间的边界位于必要带宽的 250%（如 ITU-R SM.1539号建议书所建议）。对于必要带宽</w:t>
      </w:r>
    </w:p>
    <w:p>
      <w:pPr>
        <w:ind w:firstLine="397"/>
        <w:jc w:val="both"/>
      </w:pPr>
      <w:r>
        <w:rPr>
          <w:rFonts w:ascii="Arial" w:hAnsi="Arial" w:eastAsia="Noto Sans CJK SC"/>
          <w:b w:val="0"/>
          <w:sz w:val="19"/>
        </w:rPr>
        <w:t>25 kHz，边界因此从发射的中心频率变为62.5 kHz。带外发射测量已在短期任务非GSO卫星上使用的典型空间电台发射机上进行。测量是在连接发射机和空间电台天线的传输线的连接处进行的。图 1 提供了结果以及与 ITU-R SM.1541号建议书中包含的掩模的比较。</w:t>
      </w:r>
    </w:p>
    <w:p>
      <w:pPr>
        <w:pStyle w:val="Heading2"/>
        <w:keepNext/>
      </w:pPr>
      <w:r>
        <w:rPr>
          <w:rFonts w:ascii="Arial" w:hAnsi="Arial" w:eastAsia="Noto Sans CJK SC"/>
          <w:b w:val="0"/>
          <w:sz w:val="19"/>
        </w:rPr>
        <w:t>图1</w:t>
      </w:r>
    </w:p>
    <w:p>
      <w:pPr>
        <w:ind w:firstLine="397"/>
        <w:jc w:val="both"/>
      </w:pPr>
      <w:r>
        <w:rPr>
          <w:rFonts w:ascii="Arial" w:hAnsi="Arial" w:eastAsia="Noto Sans CJK SC"/>
          <w:b w:val="0"/>
          <w:sz w:val="19"/>
        </w:rPr>
        <w:t>在空对地方向中测量带外发射（上限频率范围）</w:t>
      </w:r>
    </w:p>
    <w:p>
      <w:pPr>
        <w:ind w:firstLine="397"/>
        <w:jc w:val="both"/>
      </w:pPr>
      <w:r>
        <w:rPr>
          <w:rFonts w:ascii="Arial" w:hAnsi="Arial" w:eastAsia="Noto Sans CJK SC"/>
          <w:b w:val="0"/>
          <w:sz w:val="19"/>
        </w:rPr>
        <w:t>与 ITU-R SM.1541号建议书的带外发射掩模相比</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 页</w:t>
            </w:r>
          </w:p>
        </w:tc>
      </w:tr>
    </w:tbl>
    <w:p>
      <w:pPr>
        <w:ind w:firstLine="397"/>
        <w:jc w:val="both"/>
      </w:pPr>
      <w:r>
        <w:rPr>
          <w:rFonts w:ascii="Arial" w:hAnsi="Arial" w:eastAsia="Noto Sans CJK SC"/>
          <w:b w:val="0"/>
          <w:sz w:val="19"/>
        </w:rPr>
        <w:t>可以看出，发射机符合 Rec 中包含的带外定义的限制。 ITU-R SM.1541 带裕量的光谱掩模。</w:t>
      </w:r>
    </w:p>
    <w:p>
      <w:pPr>
        <w:pStyle w:val="Heading3"/>
        <w:keepNext/>
      </w:pPr>
      <w:r>
        <w:rPr>
          <w:rFonts w:ascii="Arial" w:hAnsi="Arial" w:eastAsia="Noto Sans CJK SC"/>
          <w:b/>
          <w:sz w:val="19"/>
        </w:rPr>
        <w:t>2.5.2 空对地方向中的杂散发射</w:t>
      </w:r>
    </w:p>
    <w:p>
      <w:pPr>
        <w:pStyle w:val="CaptionZH"/>
        <w:keepNext/>
        <w:jc w:val="center"/>
      </w:pPr>
      <w:r>
        <w:rPr>
          <w:rFonts w:ascii="Arial" w:hAnsi="Arial" w:eastAsia="Noto Sans CJK SC"/>
          <w:b w:val="0"/>
          <w:sz w:val="17"/>
        </w:rPr>
        <w:t>图2提供了同一发射机在25 MHz频率范围内杂散域的测量结果，并与ITU-R SM.329建议书中包含的空间业务杂散发射限值进行了比较。本建议书规定衰减应为</w:t>
      </w:r>
    </w:p>
    <w:p>
      <w:pPr>
        <w:ind w:firstLine="397"/>
        <w:jc w:val="both"/>
      </w:pPr>
      <w:r>
        <w:rPr>
          <w:rFonts w:ascii="Arial" w:hAnsi="Arial" w:eastAsia="Noto Sans CJK SC"/>
          <w:b w:val="0"/>
          <w:sz w:val="19"/>
        </w:rPr>
        <w:t>43 + 10 log P 或 60 dBc，以 4 kHz 参考带宽中较不严格者为准。假设 P 值为 0 dBW，则所需衰减变为 43 dBc，相当于杂散发射限制为 -43 dBc。测量是在连接发射机和空间电台天线的传输线的连接处进行的。</w:t>
      </w:r>
    </w:p>
    <w:p>
      <w:pPr>
        <w:pStyle w:val="Heading2"/>
        <w:keepNext/>
      </w:pPr>
      <w:r>
        <w:rPr>
          <w:rFonts w:ascii="Arial" w:hAnsi="Arial" w:eastAsia="Noto Sans CJK SC"/>
          <w:b w:val="0"/>
          <w:sz w:val="19"/>
        </w:rPr>
        <w:t>图2</w:t>
      </w:r>
    </w:p>
    <w:p>
      <w:pPr>
        <w:ind w:firstLine="397"/>
        <w:jc w:val="both"/>
      </w:pPr>
      <w:r>
        <w:rPr>
          <w:rFonts w:ascii="Arial" w:hAnsi="Arial" w:eastAsia="Noto Sans CJK SC"/>
          <w:b w:val="0"/>
          <w:sz w:val="19"/>
        </w:rPr>
        <w:t>在空对地方向与杂散发射限制中测量的杂散发射（上限频率范围）</w:t>
      </w:r>
    </w:p>
    <w:p>
      <w:pPr>
        <w:pStyle w:val="Heading1"/>
        <w:keepNext/>
      </w:pPr>
      <w:r>
        <w:rPr>
          <w:rFonts w:ascii="Arial" w:hAnsi="Arial" w:eastAsia="Noto Sans CJK SC"/>
          <w:b/>
          <w:sz w:val="19"/>
        </w:rPr>
        <w:t>ITU-R SM.329号建议书以及 -60 dBc 限制</w:t>
      </w:r>
    </w:p>
    <w:p>
      <w:pPr>
        <w:ind w:firstLine="397"/>
        <w:jc w:val="both"/>
      </w:pPr>
      <w:r>
        <w:rPr>
          <w:rFonts w:ascii="Arial" w:hAnsi="Arial" w:eastAsia="Noto Sans CJK SC"/>
          <w:b w:val="0"/>
          <w:sz w:val="19"/>
        </w:rPr>
        <w:t>发射机符合 -43 dBc 的杂散发射限制，该限制由 ITU-R SM.329号建议书定义，频率偏移为 70 kHz。然而，本建议书中包含的杂散发射限值应被视为“安全网”。事实上，发射机在 4 kHz 参考带宽中满足来自 120 kHz 频率偏移的 -60 dBc 限制。因此，-60 dBc 限制似乎是更合适的限制，同时仍确保有足够的余量以允许短期 NGSO 空间电台发射机之间的变化。</w:t>
      </w:r>
    </w:p>
    <w:p>
      <w:pPr>
        <w:ind w:firstLine="397"/>
        <w:jc w:val="both"/>
      </w:pPr>
      <w:r>
        <w:rPr>
          <w:rFonts w:ascii="Arial" w:hAnsi="Arial" w:eastAsia="Noto Sans CJK SC"/>
          <w:b w:val="0"/>
          <w:sz w:val="19"/>
        </w:rPr>
        <w:t>由于非必要发射的性质可能有所不同，并且通常由窄带发射和宽带噪声组成，因此必须注意，这些频谱掩模可能无法提供足够的信息来评估与射电天文业务的兼容性，特别是对于宽带噪声干扰连续观测的情况。尽管 ITU-R SM.329号建议书指定空间电台杂散发射应在 4 kHz 参考带宽中指定，但 1 MHz 中的宽带噪声测量参考带宽是为了帮助兼容性研究与射电天文业务一起制作的。表4提供了1 MHz带宽中杂散发射电平的测量值。测量是在连接发射机和空间电台天线的传输线的连接处进行的。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 页</w:t>
            </w:r>
          </w:p>
        </w:tc>
      </w:tr>
    </w:tbl>
    <w:p>
      <w:pPr>
        <w:pStyle w:val="Heading2"/>
        <w:keepNext/>
      </w:pPr>
      <w:r>
        <w:rPr>
          <w:rFonts w:ascii="Arial" w:hAnsi="Arial" w:eastAsia="Noto Sans CJK SC"/>
          <w:b w:val="0"/>
          <w:sz w:val="19"/>
        </w:rPr>
        <w:t>表4</w:t>
      </w:r>
    </w:p>
    <w:p>
      <w:pPr>
        <w:ind w:firstLine="397"/>
        <w:jc w:val="both"/>
      </w:pPr>
      <w:r>
        <w:rPr>
          <w:rFonts w:ascii="Arial" w:hAnsi="Arial" w:eastAsia="Noto Sans CJK SC"/>
          <w:b w:val="0"/>
          <w:sz w:val="19"/>
        </w:rPr>
        <w:t>在空对地方向中测量杂散发射（以 dBc 为单位）</w:t>
      </w:r>
    </w:p>
    <w:p>
      <w:pPr>
        <w:ind w:firstLine="397"/>
        <w:jc w:val="both"/>
      </w:pPr>
      <w:r>
        <w:rPr>
          <w:rFonts w:ascii="Arial" w:hAnsi="Arial" w:eastAsia="Noto Sans CJK SC"/>
          <w:b w:val="0"/>
          <w:sz w:val="19"/>
        </w:rPr>
        <w:t>1 MHz 参考带宽</w:t>
      </w:r>
    </w:p>
    <w:p>
      <w:pPr>
        <w:ind w:firstLine="397"/>
        <w:jc w:val="both"/>
      </w:pPr>
      <w:r>
        <w:rPr>
          <w:rFonts w:ascii="Arial" w:hAnsi="Arial" w:eastAsia="Noto Sans CJK SC"/>
          <w:b w:val="0"/>
          <w:sz w:val="19"/>
        </w:rPr>
        <w:t>频率偏移 (MHz) 在 1 MHz 参考中测量的杂散发射（以 dBc 为单位）</w:t>
      </w:r>
    </w:p>
    <w:p>
      <w:pPr>
        <w:ind w:firstLine="397"/>
        <w:jc w:val="both"/>
      </w:pPr>
      <w:r>
        <w:rPr>
          <w:rFonts w:ascii="Arial" w:hAnsi="Arial" w:eastAsia="Noto Sans CJK SC"/>
          <w:b w:val="0"/>
          <w:sz w:val="19"/>
        </w:rPr>
        <w:t>带宽</w:t>
      </w:r>
    </w:p>
    <w:p>
      <w:pPr>
        <w:pStyle w:val="Heading2"/>
        <w:keepNext/>
      </w:pPr>
      <w:r>
        <w:rPr>
          <w:rFonts w:ascii="Arial" w:hAnsi="Arial" w:eastAsia="Noto Sans CJK SC"/>
          <w:b w:val="0"/>
          <w:sz w:val="19"/>
        </w:rPr>
        <w:t>1.5 -69</w:t>
      </w:r>
    </w:p>
    <w:p>
      <w:pPr>
        <w:pStyle w:val="Heading1"/>
        <w:keepNext/>
      </w:pPr>
      <w:r>
        <w:rPr>
          <w:rFonts w:ascii="Arial" w:hAnsi="Arial" w:eastAsia="Noto Sans CJK SC"/>
          <w:b w:val="0"/>
          <w:sz w:val="19"/>
        </w:rPr>
        <w:t>5 -85</w:t>
      </w:r>
    </w:p>
    <w:p>
      <w:pPr>
        <w:pStyle w:val="Heading1"/>
        <w:keepNext/>
      </w:pPr>
      <w:r>
        <w:rPr>
          <w:rFonts w:ascii="Arial" w:hAnsi="Arial" w:eastAsia="Noto Sans CJK SC"/>
          <w:b w:val="0"/>
          <w:sz w:val="19"/>
        </w:rPr>
        <w:t>10 -92</w:t>
      </w:r>
    </w:p>
    <w:p>
      <w:pPr>
        <w:pStyle w:val="Heading1"/>
        <w:keepNext/>
      </w:pPr>
      <w:r>
        <w:rPr>
          <w:rFonts w:ascii="Arial" w:hAnsi="Arial" w:eastAsia="Noto Sans CJK SC"/>
          <w:b w:val="0"/>
          <w:sz w:val="19"/>
        </w:rPr>
        <w:t>20 -81</w:t>
      </w:r>
    </w:p>
    <w:p>
      <w:pPr>
        <w:pStyle w:val="Heading3"/>
        <w:keepNext/>
      </w:pPr>
      <w:r>
        <w:rPr>
          <w:rFonts w:ascii="Arial" w:hAnsi="Arial" w:eastAsia="Noto Sans CJK SC"/>
          <w:b/>
          <w:sz w:val="19"/>
        </w:rPr>
        <w:t>2.5.3 地对空方向中的带外发射</w:t>
      </w:r>
    </w:p>
    <w:p>
      <w:pPr>
        <w:ind w:firstLine="397"/>
        <w:jc w:val="both"/>
      </w:pPr>
      <w:r>
        <w:rPr>
          <w:rFonts w:ascii="Arial" w:hAnsi="Arial" w:eastAsia="Noto Sans CJK SC"/>
          <w:b w:val="0"/>
          <w:sz w:val="19"/>
        </w:rPr>
        <w:t>对典型的短持续时间地球站发射机进行了与上一节中所述类似的测量。结果如下图和表所示。</w:t>
      </w:r>
    </w:p>
    <w:p>
      <w:pPr>
        <w:pStyle w:val="Heading2"/>
        <w:keepNext/>
      </w:pPr>
      <w:r>
        <w:rPr>
          <w:rFonts w:ascii="Arial" w:hAnsi="Arial" w:eastAsia="Noto Sans CJK SC"/>
          <w:b w:val="0"/>
          <w:sz w:val="19"/>
        </w:rPr>
        <w:t>图3</w:t>
      </w:r>
    </w:p>
    <w:p>
      <w:pPr>
        <w:ind w:firstLine="397"/>
        <w:jc w:val="both"/>
      </w:pPr>
      <w:r>
        <w:rPr>
          <w:rFonts w:ascii="Arial" w:hAnsi="Arial" w:eastAsia="Noto Sans CJK SC"/>
          <w:b w:val="0"/>
          <w:sz w:val="19"/>
        </w:rPr>
        <w:t>在地对空方向与带外发射模板中测量的带外发射（上限频率范围）</w:t>
      </w:r>
    </w:p>
    <w:p>
      <w:pPr>
        <w:ind w:firstLine="397"/>
        <w:jc w:val="both"/>
      </w:pPr>
      <w:r>
        <w:rPr>
          <w:rFonts w:ascii="Arial" w:hAnsi="Arial" w:eastAsia="Noto Sans CJK SC"/>
          <w:b w:val="0"/>
          <w:sz w:val="19"/>
        </w:rPr>
        <w:t>来自 ITU-R SM.1541号建议书</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 页</w:t>
            </w:r>
          </w:p>
        </w:tc>
      </w:tr>
    </w:tbl>
    <w:p>
      <w:pPr>
        <w:pStyle w:val="Heading2"/>
        <w:keepNext/>
      </w:pPr>
      <w:r>
        <w:rPr>
          <w:rFonts w:ascii="Arial" w:hAnsi="Arial" w:eastAsia="Noto Sans CJK SC"/>
          <w:b w:val="0"/>
          <w:sz w:val="19"/>
        </w:rPr>
        <w:t>图4</w:t>
      </w:r>
    </w:p>
    <w:p>
      <w:pPr>
        <w:ind w:firstLine="397"/>
        <w:jc w:val="both"/>
      </w:pPr>
      <w:r>
        <w:rPr>
          <w:rFonts w:ascii="Arial" w:hAnsi="Arial" w:eastAsia="Noto Sans CJK SC"/>
          <w:b w:val="0"/>
          <w:sz w:val="19"/>
        </w:rPr>
        <w:t>在地对空方向中测量的杂散发射（频率上限）与杂散发射限制</w:t>
      </w:r>
    </w:p>
    <w:p>
      <w:pPr>
        <w:pStyle w:val="Heading1"/>
        <w:keepNext/>
      </w:pPr>
      <w:r>
        <w:rPr>
          <w:rFonts w:ascii="Arial" w:hAnsi="Arial" w:eastAsia="Noto Sans CJK SC"/>
          <w:b/>
          <w:sz w:val="19"/>
        </w:rPr>
        <w:t>ITU-R SM.329号建议书以及 -60 dBc 限制</w:t>
      </w:r>
    </w:p>
    <w:p>
      <w:pPr>
        <w:pStyle w:val="Heading2"/>
        <w:keepNext/>
      </w:pPr>
      <w:r>
        <w:rPr>
          <w:rFonts w:ascii="Arial" w:hAnsi="Arial" w:eastAsia="Noto Sans CJK SC"/>
          <w:b w:val="0"/>
          <w:sz w:val="19"/>
        </w:rPr>
        <w:t>表5</w:t>
      </w:r>
    </w:p>
    <w:p>
      <w:pPr>
        <w:ind w:firstLine="397"/>
        <w:jc w:val="both"/>
      </w:pPr>
      <w:r>
        <w:rPr>
          <w:rFonts w:ascii="Arial" w:hAnsi="Arial" w:eastAsia="Noto Sans CJK SC"/>
          <w:b w:val="0"/>
          <w:sz w:val="19"/>
        </w:rPr>
        <w:t>在地对空方向中测量杂散发射（以 dBc 为单位）</w:t>
      </w:r>
    </w:p>
    <w:p>
      <w:pPr>
        <w:ind w:firstLine="397"/>
        <w:jc w:val="both"/>
      </w:pPr>
      <w:r>
        <w:rPr>
          <w:rFonts w:ascii="Arial" w:hAnsi="Arial" w:eastAsia="Noto Sans CJK SC"/>
          <w:b w:val="0"/>
          <w:sz w:val="19"/>
        </w:rPr>
        <w:t>1 MHz 参考带宽</w:t>
      </w:r>
    </w:p>
    <w:p>
      <w:pPr>
        <w:ind w:firstLine="397"/>
        <w:jc w:val="both"/>
      </w:pPr>
      <w:r>
        <w:rPr>
          <w:rFonts w:ascii="Arial" w:hAnsi="Arial" w:eastAsia="Noto Sans CJK SC"/>
          <w:b w:val="0"/>
          <w:sz w:val="19"/>
        </w:rPr>
        <w:t>频率偏移 (MHz) 在 1 MHz 中测量杂散发射（以 dBc 为单位）</w:t>
      </w:r>
    </w:p>
    <w:p>
      <w:pPr>
        <w:ind w:firstLine="397"/>
        <w:jc w:val="both"/>
      </w:pPr>
      <w:r>
        <w:rPr>
          <w:rFonts w:ascii="Arial" w:hAnsi="Arial" w:eastAsia="Noto Sans CJK SC"/>
          <w:b w:val="0"/>
          <w:sz w:val="19"/>
        </w:rPr>
        <w:t>参考带宽</w:t>
      </w:r>
    </w:p>
    <w:p>
      <w:pPr>
        <w:pStyle w:val="Heading2"/>
        <w:keepNext/>
      </w:pPr>
      <w:r>
        <w:rPr>
          <w:rFonts w:ascii="Arial" w:hAnsi="Arial" w:eastAsia="Noto Sans CJK SC"/>
          <w:b w:val="0"/>
          <w:sz w:val="19"/>
        </w:rPr>
        <w:t>1.5 -71</w:t>
      </w:r>
    </w:p>
    <w:p>
      <w:pPr>
        <w:pStyle w:val="Heading1"/>
        <w:keepNext/>
      </w:pPr>
      <w:r>
        <w:rPr>
          <w:rFonts w:ascii="Arial" w:hAnsi="Arial" w:eastAsia="Noto Sans CJK SC"/>
          <w:b w:val="0"/>
          <w:sz w:val="19"/>
        </w:rPr>
        <w:t>5 -82</w:t>
      </w:r>
    </w:p>
    <w:p>
      <w:pPr>
        <w:pStyle w:val="Heading1"/>
        <w:keepNext/>
      </w:pPr>
      <w:r>
        <w:rPr>
          <w:rFonts w:ascii="Arial" w:hAnsi="Arial" w:eastAsia="Noto Sans CJK SC"/>
          <w:b w:val="0"/>
          <w:sz w:val="19"/>
        </w:rPr>
        <w:t>10 -87</w:t>
      </w:r>
    </w:p>
    <w:p>
      <w:pPr>
        <w:pStyle w:val="Heading1"/>
        <w:keepNext/>
      </w:pPr>
      <w:r>
        <w:rPr>
          <w:rFonts w:ascii="Arial" w:hAnsi="Arial" w:eastAsia="Noto Sans CJK SC"/>
          <w:b w:val="0"/>
          <w:sz w:val="19"/>
        </w:rPr>
        <w:t>20 -91</w:t>
      </w:r>
    </w:p>
    <w:p>
      <w:pPr>
        <w:ind w:firstLine="397"/>
        <w:jc w:val="both"/>
      </w:pPr>
      <w:r>
        <w:rPr>
          <w:rFonts w:ascii="Arial" w:hAnsi="Arial" w:eastAsia="Noto Sans CJK SC"/>
          <w:b w:val="0"/>
          <w:sz w:val="19"/>
        </w:rPr>
        <w:t>对于空间电台发射机的情况，地球站发射机符合 ITU-R SM.329 建议书定义的 70 kHz 频率偏移的杂散发射限值 -43 dBc。然而，本建议书中包含的杂散发射限值应被视为“安全网”。事实上，对于空间电台发射机而言，地球站发射机在 4 kHz 参考带宽中满足 -60 dBc 的限制，频率偏移为</w:t>
      </w:r>
    </w:p>
    <w:p>
      <w:pPr>
        <w:ind w:firstLine="397"/>
        <w:jc w:val="both"/>
      </w:pPr>
      <w:r>
        <w:rPr>
          <w:rFonts w:ascii="Arial" w:hAnsi="Arial" w:eastAsia="Noto Sans CJK SC"/>
          <w:b w:val="0"/>
          <w:sz w:val="19"/>
        </w:rPr>
        <w:t>120 kHz。因此，-60 dBc 限制似乎是更合适的限制，同时仍确保有足够的余量以允许短期 NGSO 地球站发射机之间的变化。</w:t>
      </w:r>
    </w:p>
    <w:p>
      <w:pPr>
        <w:pStyle w:val="Heading1"/>
        <w:keepNext/>
      </w:pPr>
      <w:r>
        <w:rPr>
          <w:rFonts w:ascii="Arial" w:hAnsi="Arial" w:eastAsia="Noto Sans CJK SC"/>
          <w:b/>
          <w:sz w:val="19"/>
        </w:rPr>
        <w:t>3 总结</w:t>
      </w:r>
    </w:p>
    <w:p>
      <w:pPr>
        <w:ind w:firstLine="397"/>
        <w:jc w:val="both"/>
      </w:pPr>
      <w:r>
        <w:rPr>
          <w:rFonts w:ascii="Arial" w:hAnsi="Arial" w:eastAsia="Noto Sans CJK SC"/>
          <w:b w:val="0"/>
          <w:sz w:val="19"/>
        </w:rPr>
        <w:t>本报告提供了遥测、跟踪与遥控、空间操作业务、1 GHz、NGSO、卫星网络和短期任务的典型特性。除轨道参数外，还总结了空对地和地对空方向中VHF和UHF中的典型RF参数。 链路预算分析表明，使用这些特性，通信链路对于 VHF 和 UHF 频段都有足够的余量。此外，还提供了有关非必要发射的信息，以帮助共用与兼容性研究。</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 页</w:t>
            </w:r>
          </w:p>
        </w:tc>
      </w:tr>
    </w:tbl>
    <w:p>
      <w:pPr>
        <w:pStyle w:val="Heading1"/>
        <w:keepNext/>
      </w:pPr>
      <w:r>
        <w:rPr>
          <w:rFonts w:ascii="Arial" w:hAnsi="Arial" w:eastAsia="Noto Sans CJK SC"/>
          <w:b/>
          <w:sz w:val="19"/>
        </w:rPr>
        <w:t>附件</w:t>
      </w:r>
    </w:p>
    <w:p>
      <w:pPr>
        <w:pStyle w:val="Heading1"/>
        <w:keepNext/>
      </w:pPr>
      <w:r>
        <w:rPr>
          <w:rFonts w:ascii="Arial" w:hAnsi="Arial" w:eastAsia="Noto Sans CJK SC"/>
          <w:b/>
          <w:sz w:val="19"/>
        </w:rPr>
        <w:t>短期任务卫星链路预算s</w:t>
      </w:r>
    </w:p>
    <w:p>
      <w:pPr>
        <w:pStyle w:val="Heading2"/>
        <w:keepNext/>
      </w:pPr>
      <w:r>
        <w:rPr>
          <w:rFonts w:ascii="Arial" w:hAnsi="Arial" w:eastAsia="Noto Sans CJK SC"/>
          <w:b w:val="0"/>
          <w:sz w:val="19"/>
        </w:rPr>
        <w:t>表6</w:t>
      </w:r>
    </w:p>
    <w:p>
      <w:pPr>
        <w:ind w:firstLine="397"/>
        <w:jc w:val="both"/>
      </w:pPr>
      <w:r>
        <w:rPr>
          <w:rFonts w:ascii="Arial" w:hAnsi="Arial" w:eastAsia="Noto Sans CJK SC"/>
          <w:b w:val="0"/>
          <w:sz w:val="19"/>
        </w:rPr>
        <w:t>短期任务链路预算中的空对地方向，</w:t>
      </w:r>
    </w:p>
    <w:p>
      <w:pPr>
        <w:pStyle w:val="Heading1"/>
        <w:keepNext/>
      </w:pPr>
      <w:r>
        <w:rPr>
          <w:rFonts w:ascii="Arial" w:hAnsi="Arial" w:eastAsia="Noto Sans CJK SC"/>
          <w:b/>
          <w:sz w:val="19"/>
        </w:rPr>
        <w:t>300 km 轨道高度案例</w:t>
      </w:r>
    </w:p>
    <w:p>
      <w:pPr>
        <w:ind w:firstLine="397"/>
        <w:jc w:val="both"/>
      </w:pPr>
      <w:r>
        <w:rPr>
          <w:rFonts w:ascii="Arial" w:hAnsi="Arial" w:eastAsia="Noto Sans CJK SC"/>
          <w:b w:val="0"/>
          <w:sz w:val="19"/>
        </w:rPr>
        <w:t>参数场景单位</w:t>
      </w:r>
    </w:p>
    <w:p>
      <w:pPr>
        <w:pStyle w:val="Heading1"/>
        <w:keepNext/>
      </w:pPr>
      <w:r>
        <w:rPr>
          <w:rFonts w:ascii="Arial" w:hAnsi="Arial" w:eastAsia="Noto Sans CJK SC"/>
          <w:b w:val="0"/>
          <w:sz w:val="19"/>
        </w:rPr>
        <w:t>90 °</w:t>
      </w:r>
    </w:p>
    <w:p>
      <w:pPr>
        <w:pStyle w:val="Heading1"/>
        <w:keepNext/>
      </w:pPr>
      <w:r>
        <w:rPr>
          <w:rFonts w:ascii="Arial" w:hAnsi="Arial" w:eastAsia="Noto Sans CJK SC"/>
          <w:b w:val="0"/>
          <w:sz w:val="19"/>
        </w:rPr>
        <w:t>90 °</w:t>
      </w:r>
    </w:p>
    <w:p>
      <w:pPr>
        <w:pStyle w:val="TableTextZH"/>
      </w:pPr>
      <w:r>
        <w:rPr>
          <w:rFonts w:ascii="Arial" w:hAnsi="Arial" w:eastAsia="Noto Sans CJK SC"/>
          <w:b w:val="0"/>
          <w:sz w:val="16"/>
        </w:rPr>
        <w:t>案例</w:t>
      </w:r>
    </w:p>
    <w:p>
      <w:pPr>
        <w:pStyle w:val="TableTextZH"/>
      </w:pPr>
      <w:r>
        <w:rPr>
          <w:rFonts w:ascii="Arial" w:hAnsi="Arial" w:eastAsia="Noto Sans CJK SC"/>
          <w:b w:val="0"/>
          <w:sz w:val="16"/>
        </w:rPr>
        <w:t>5 °</w:t>
      </w:r>
    </w:p>
    <w:p>
      <w:pPr>
        <w:pStyle w:val="TableTextZH"/>
      </w:pPr>
      <w:r>
        <w:rPr>
          <w:rFonts w:ascii="Arial" w:hAnsi="Arial" w:eastAsia="Noto Sans CJK SC"/>
          <w:b w:val="0"/>
          <w:sz w:val="16"/>
        </w:rPr>
        <w:t>海拔，</w:t>
      </w:r>
    </w:p>
    <w:p>
      <w:pPr>
        <w:pStyle w:val="TableTextZH"/>
      </w:pPr>
      <w:r>
        <w:rPr>
          <w:rFonts w:ascii="Arial" w:hAnsi="Arial" w:eastAsia="Noto Sans CJK SC"/>
          <w:b w:val="0"/>
          <w:sz w:val="16"/>
        </w:rPr>
        <w:t>137 MHz,</w:t>
      </w:r>
    </w:p>
    <w:p>
      <w:pPr>
        <w:pStyle w:val="Heading1"/>
        <w:keepNext/>
      </w:pPr>
      <w:r>
        <w:rPr>
          <w:rFonts w:ascii="Arial" w:hAnsi="Arial" w:eastAsia="Noto Sans CJK SC"/>
          <w:b w:val="0"/>
          <w:sz w:val="19"/>
        </w:rPr>
        <w:t>5 degrees标高，</w:t>
      </w:r>
    </w:p>
    <w:p>
      <w:pPr>
        <w:pStyle w:val="Heading1"/>
        <w:keepNext/>
      </w:pPr>
      <w:r>
        <w:rPr>
          <w:rFonts w:ascii="Arial" w:hAnsi="Arial" w:eastAsia="Noto Sans CJK SC"/>
          <w:b w:val="0"/>
          <w:sz w:val="19"/>
        </w:rPr>
        <w:t>400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137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400 MHz,</w:t>
      </w:r>
    </w:p>
    <w:p>
      <w:pPr>
        <w:pStyle w:val="Heading1"/>
        <w:keepNext/>
      </w:pPr>
      <w:r>
        <w:rPr>
          <w:rFonts w:ascii="Arial" w:hAnsi="Arial" w:eastAsia="Noto Sans CJK SC"/>
          <w:b w:val="0"/>
          <w:sz w:val="19"/>
        </w:rPr>
        <w:t>300 km</w:t>
      </w:r>
    </w:p>
    <w:p>
      <w:pPr>
        <w:pStyle w:val="Heading1"/>
        <w:keepNext/>
      </w:pPr>
      <w:r>
        <w:rPr>
          <w:rFonts w:ascii="Arial" w:hAnsi="Arial" w:eastAsia="Noto Sans CJK SC"/>
          <w:b w:val="0"/>
          <w:sz w:val="19"/>
        </w:rPr>
        <w:t>300 km</w:t>
      </w:r>
    </w:p>
    <w:p>
      <w:pPr>
        <w:pStyle w:val="Heading1"/>
        <w:keepNext/>
      </w:pPr>
      <w:r>
        <w:rPr>
          <w:rFonts w:ascii="Arial" w:hAnsi="Arial" w:eastAsia="Noto Sans CJK SC"/>
          <w:b w:val="0"/>
          <w:sz w:val="19"/>
        </w:rPr>
        <w:t>300 km</w:t>
      </w:r>
    </w:p>
    <w:p>
      <w:pPr>
        <w:pStyle w:val="Heading1"/>
        <w:keepNext/>
      </w:pPr>
      <w:r>
        <w:rPr>
          <w:rFonts w:ascii="Arial" w:hAnsi="Arial" w:eastAsia="Noto Sans CJK SC"/>
          <w:b w:val="0"/>
          <w:sz w:val="19"/>
        </w:rPr>
        <w:t>300 km</w:t>
      </w:r>
    </w:p>
    <w:p>
      <w:pPr>
        <w:pStyle w:val="TableTextZH"/>
      </w:pPr>
      <w:r>
        <w:rPr>
          <w:rFonts w:ascii="Arial" w:hAnsi="Arial" w:eastAsia="Noto Sans CJK SC"/>
          <w:b w:val="0"/>
          <w:sz w:val="16"/>
        </w:rPr>
        <w:t>卫星发射机功率</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卫星天线增益</w:t>
      </w:r>
    </w:p>
    <w:p>
      <w:pPr>
        <w:ind w:firstLine="397"/>
        <w:jc w:val="both"/>
      </w:pPr>
      <w:r>
        <w:rPr>
          <w:rFonts w:ascii="Arial" w:hAnsi="Arial" w:eastAsia="Noto Sans CJK SC"/>
          <w:b w:val="0"/>
          <w:sz w:val="19"/>
        </w:rPr>
        <w:t>注 – 典型操作值</w:t>
      </w:r>
    </w:p>
    <w:p>
      <w:pPr>
        <w:pStyle w:val="TableTextZH"/>
      </w:pPr>
      <w:r>
        <w:rPr>
          <w:rFonts w:ascii="Arial" w:hAnsi="Arial" w:eastAsia="Noto Sans CJK SC"/>
          <w:b w:val="0"/>
          <w:sz w:val="16"/>
        </w:rPr>
        <w:t>卫星 e.i.r.p.</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137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137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轨道高度</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范围</w:t>
      </w:r>
    </w:p>
    <w:p>
      <w:pPr>
        <w:pStyle w:val="TableTextZH"/>
      </w:pPr>
      <w:r>
        <w:rPr>
          <w:rFonts w:ascii="Arial" w:hAnsi="Arial" w:eastAsia="Noto Sans CJK SC"/>
          <w:b w:val="0"/>
          <w:sz w:val="16"/>
        </w:rPr>
        <w:t>1499807.4</w:t>
      </w:r>
    </w:p>
    <w:p>
      <w:pPr>
        <w:pStyle w:val="TableTextZH"/>
      </w:pPr>
      <w:r>
        <w:rPr>
          <w:rFonts w:ascii="Arial" w:hAnsi="Arial" w:eastAsia="Noto Sans CJK SC"/>
          <w:b w:val="0"/>
          <w:sz w:val="16"/>
        </w:rPr>
        <w:t>1499807.4</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路径损耗</w:t>
      </w:r>
    </w:p>
    <w:p>
      <w:pPr>
        <w:pStyle w:val="TableTextZH"/>
      </w:pPr>
      <w:r>
        <w:rPr>
          <w:rFonts w:ascii="Arial" w:hAnsi="Arial" w:eastAsia="Noto Sans CJK SC"/>
          <w:b w:val="0"/>
          <w:sz w:val="16"/>
        </w:rPr>
        <w:t>138.7</w:t>
      </w:r>
    </w:p>
    <w:p>
      <w:pPr>
        <w:pStyle w:val="TableTextZH"/>
      </w:pPr>
      <w:r>
        <w:rPr>
          <w:rFonts w:ascii="Arial" w:hAnsi="Arial" w:eastAsia="Noto Sans CJK SC"/>
          <w:b w:val="0"/>
          <w:sz w:val="16"/>
        </w:rPr>
        <w:t>148.0</w:t>
      </w:r>
    </w:p>
    <w:p>
      <w:pPr>
        <w:pStyle w:val="TableTextZH"/>
      </w:pPr>
      <w:r>
        <w:rPr>
          <w:rFonts w:ascii="Arial" w:hAnsi="Arial" w:eastAsia="Noto Sans CJK SC"/>
          <w:b w:val="0"/>
          <w:sz w:val="16"/>
        </w:rPr>
        <w:t>124.7</w:t>
      </w:r>
    </w:p>
    <w:p>
      <w:pPr>
        <w:pStyle w:val="TableTextZH"/>
      </w:pPr>
      <w:r>
        <w:rPr>
          <w:rFonts w:ascii="Arial" w:hAnsi="Arial" w:eastAsia="Noto Sans CJK SC"/>
          <w:b w:val="0"/>
          <w:sz w:val="16"/>
        </w:rPr>
        <w:t>134.0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0.07</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0.1</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大气损耗（基于建议书 ITU-R P.676）</w:t>
      </w:r>
    </w:p>
    <w:p>
      <w:pPr>
        <w:pStyle w:val="TableTextZH"/>
      </w:pPr>
      <w:r>
        <w:rPr>
          <w:rFonts w:ascii="Arial" w:hAnsi="Arial" w:eastAsia="Noto Sans CJK SC"/>
          <w:b w:val="0"/>
          <w:sz w:val="16"/>
        </w:rPr>
        <w:t>0.19</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电离层损耗由于吸收（基于建议书 ITU-R P.531，中纬度）</w:t>
      </w:r>
    </w:p>
    <w:p>
      <w:pPr>
        <w:pStyle w:val="TableTextZH"/>
      </w:pPr>
      <w:r>
        <w:rPr>
          <w:rFonts w:ascii="Arial" w:hAnsi="Arial" w:eastAsia="Noto Sans CJK SC"/>
          <w:b w:val="0"/>
          <w:sz w:val="16"/>
        </w:rPr>
        <w:t>2.6</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2.6</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电离层损耗由于闪烁（基于 Rec. ITU-R P.531，中纬度）</w:t>
      </w:r>
    </w:p>
    <w:p>
      <w:pPr>
        <w:pStyle w:val="TableTextZH"/>
      </w:pPr>
      <w:r>
        <w:rPr>
          <w:rFonts w:ascii="Arial" w:hAnsi="Arial" w:eastAsia="Noto Sans CJK SC"/>
          <w:b w:val="0"/>
          <w:sz w:val="16"/>
        </w:rPr>
        <w:t>极化损耗</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地球站天线增益</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天线指向损耗</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1500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K</w:t>
      </w:r>
    </w:p>
    <w:p>
      <w:pPr>
        <w:ind w:firstLine="397"/>
        <w:jc w:val="both"/>
      </w:pPr>
      <w:r>
        <w:rPr>
          <w:rFonts w:ascii="Arial" w:hAnsi="Arial" w:eastAsia="Noto Sans CJK SC"/>
          <w:b w:val="0"/>
          <w:sz w:val="19"/>
        </w:rPr>
        <w:t>地球站系统噪声温度</w:t>
      </w:r>
    </w:p>
    <w:p>
      <w:pPr>
        <w:pStyle w:val="TableTextZH"/>
      </w:pPr>
      <w:r>
        <w:rPr>
          <w:rFonts w:ascii="Arial" w:hAnsi="Arial" w:eastAsia="Noto Sans CJK SC"/>
          <w:b w:val="0"/>
          <w:sz w:val="16"/>
        </w:rPr>
        <w:t>地球站品质因数</w:t>
      </w:r>
    </w:p>
    <w:p>
      <w:pPr>
        <w:pStyle w:val="TableTextZH"/>
      </w:pPr>
      <w:r>
        <w:rPr>
          <w:rFonts w:ascii="Arial" w:hAnsi="Arial" w:eastAsia="Noto Sans CJK SC"/>
          <w:b w:val="0"/>
          <w:sz w:val="16"/>
        </w:rPr>
        <w:t>-19.8</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-19.8</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dB/K</w:t>
      </w:r>
    </w:p>
    <w:p>
      <w:pPr>
        <w:pStyle w:val="TableTextZH"/>
      </w:pPr>
      <w:r>
        <w:rPr>
          <w:rFonts w:ascii="Arial" w:hAnsi="Arial" w:eastAsia="Noto Sans CJK SC"/>
          <w:b w:val="0"/>
          <w:sz w:val="16"/>
        </w:rPr>
        <w:t>比特率</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位/秒</w:t>
      </w:r>
    </w:p>
    <w:p>
      <w:pPr>
        <w:pStyle w:val="Heading1"/>
        <w:keepNext/>
      </w:pPr>
      <w:r>
        <w:rPr>
          <w:rFonts w:ascii="Arial" w:hAnsi="Arial" w:eastAsia="Noto Sans CJK SC"/>
          <w:b/>
          <w:sz w:val="19"/>
        </w:rPr>
        <w:t>频谱效率</w:t>
      </w:r>
    </w:p>
    <w:p>
      <w:pPr>
        <w:pStyle w:val="Heading1"/>
        <w:keepNext/>
      </w:pPr>
      <w:r>
        <w:rPr>
          <w:rFonts w:ascii="Arial" w:hAnsi="Arial" w:eastAsia="Noto Sans CJK SC"/>
          <w:b/>
          <w:sz w:val="19"/>
        </w:rPr>
        <w:t>1.0</w:t>
      </w:r>
    </w:p>
    <w:p>
      <w:pPr>
        <w:pStyle w:val="Heading1"/>
        <w:keepNext/>
      </w:pPr>
      <w:r>
        <w:rPr>
          <w:rFonts w:ascii="Arial" w:hAnsi="Arial" w:eastAsia="Noto Sans CJK SC"/>
          <w:b/>
          <w:sz w:val="19"/>
        </w:rPr>
        <w:t>1.0</w:t>
      </w:r>
    </w:p>
    <w:p>
      <w:pPr>
        <w:pStyle w:val="Heading1"/>
        <w:keepNext/>
      </w:pPr>
      <w:r>
        <w:rPr>
          <w:rFonts w:ascii="Arial" w:hAnsi="Arial" w:eastAsia="Noto Sans CJK SC"/>
          <w:b/>
          <w:sz w:val="19"/>
        </w:rPr>
        <w:t>1.0</w:t>
      </w:r>
    </w:p>
    <w:p>
      <w:pPr>
        <w:pStyle w:val="Heading1"/>
        <w:keepNext/>
      </w:pPr>
      <w:r>
        <w:rPr>
          <w:rFonts w:ascii="Arial" w:hAnsi="Arial" w:eastAsia="Noto Sans CJK SC"/>
          <w:b/>
          <w:sz w:val="19"/>
        </w:rPr>
        <w:t>1.0</w:t>
      </w:r>
    </w:p>
    <w:p>
      <w:pPr>
        <w:pStyle w:val="Heading1"/>
        <w:keepNext/>
      </w:pPr>
      <w:r>
        <w:rPr>
          <w:rFonts w:ascii="Arial" w:hAnsi="Arial" w:eastAsia="Noto Sans CJK SC"/>
          <w:b/>
          <w:sz w:val="19"/>
        </w:rPr>
        <w:t>位/秒/赫兹</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 页</w:t>
            </w:r>
          </w:p>
        </w:tc>
      </w:tr>
    </w:tbl>
    <w:p>
      <w:pPr>
        <w:pStyle w:val="CaptionZH"/>
        <w:keepNext/>
        <w:jc w:val="center"/>
      </w:pPr>
      <w:r>
        <w:rPr>
          <w:rFonts w:ascii="Arial" w:hAnsi="Arial" w:eastAsia="Noto Sans CJK SC"/>
          <w:b w:val="0"/>
          <w:sz w:val="17"/>
        </w:rPr>
        <w:t>表6（完）</w:t>
      </w:r>
    </w:p>
    <w:p>
      <w:pPr>
        <w:ind w:firstLine="397"/>
        <w:jc w:val="both"/>
      </w:pPr>
      <w:r>
        <w:rPr>
          <w:rFonts w:ascii="Arial" w:hAnsi="Arial" w:eastAsia="Noto Sans CJK SC"/>
          <w:b w:val="0"/>
          <w:sz w:val="19"/>
        </w:rPr>
        <w:t>参数场景单位</w:t>
      </w:r>
    </w:p>
    <w:p>
      <w:pPr>
        <w:pStyle w:val="TableTextZH"/>
      </w:pPr>
      <w:r>
        <w:rPr>
          <w:rFonts w:ascii="Arial" w:hAnsi="Arial" w:eastAsia="Noto Sans CJK SC"/>
          <w:b w:val="0"/>
          <w:sz w:val="16"/>
        </w:rPr>
        <w:t>必要带宽</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Hz</w:t>
      </w:r>
    </w:p>
    <w:p>
      <w:pPr>
        <w:pStyle w:val="TableTextZH"/>
      </w:pPr>
      <w:r>
        <w:rPr>
          <w:rFonts w:ascii="Arial" w:hAnsi="Arial" w:eastAsia="Noto Sans CJK SC"/>
          <w:b w:val="0"/>
          <w:sz w:val="16"/>
        </w:rPr>
        <w:t>接收载波功率</w:t>
      </w:r>
    </w:p>
    <w:p>
      <w:pPr>
        <w:pStyle w:val="TableTextZH"/>
      </w:pPr>
      <w:r>
        <w:rPr>
          <w:rFonts w:ascii="Arial" w:hAnsi="Arial" w:eastAsia="Noto Sans CJK SC"/>
          <w:b w:val="0"/>
          <w:sz w:val="16"/>
        </w:rPr>
        <w:t>-133.6</w:t>
      </w:r>
    </w:p>
    <w:p>
      <w:pPr>
        <w:pStyle w:val="TableTextZH"/>
      </w:pPr>
      <w:r>
        <w:rPr>
          <w:rFonts w:ascii="Arial" w:hAnsi="Arial" w:eastAsia="Noto Sans CJK SC"/>
          <w:b w:val="0"/>
          <w:sz w:val="16"/>
        </w:rPr>
        <w:t>-136.8</w:t>
      </w:r>
    </w:p>
    <w:p>
      <w:pPr>
        <w:pStyle w:val="TableTextZH"/>
      </w:pPr>
      <w:r>
        <w:rPr>
          <w:rFonts w:ascii="Arial" w:hAnsi="Arial" w:eastAsia="Noto Sans CJK SC"/>
          <w:b w:val="0"/>
          <w:sz w:val="16"/>
        </w:rPr>
        <w:t>-119.3</w:t>
      </w:r>
    </w:p>
    <w:p>
      <w:pPr>
        <w:pStyle w:val="TableTextZH"/>
      </w:pPr>
      <w:r>
        <w:rPr>
          <w:rFonts w:ascii="Arial" w:hAnsi="Arial" w:eastAsia="Noto Sans CJK SC"/>
          <w:b w:val="0"/>
          <w:sz w:val="16"/>
        </w:rPr>
        <w:t>-122.5</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噪音功率谱密度</w:t>
      </w:r>
    </w:p>
    <w:p>
      <w:pPr>
        <w:pStyle w:val="TableTextZH"/>
      </w:pPr>
      <w:r>
        <w:rPr>
          <w:rFonts w:ascii="Arial" w:hAnsi="Arial" w:eastAsia="Noto Sans CJK SC"/>
          <w:b w:val="0"/>
          <w:sz w:val="16"/>
        </w:rPr>
        <w:t>-196.8</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-196.8</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dB宽度/赫兹</w:t>
      </w:r>
    </w:p>
    <w:p>
      <w:pPr>
        <w:pStyle w:val="TableTextZH"/>
      </w:pPr>
      <w:r>
        <w:rPr>
          <w:rFonts w:ascii="Arial" w:hAnsi="Arial" w:eastAsia="Noto Sans CJK SC"/>
          <w:b w:val="0"/>
          <w:sz w:val="16"/>
        </w:rPr>
        <w:t>接收噪声功率</w:t>
      </w:r>
    </w:p>
    <w:p>
      <w:pPr>
        <w:pStyle w:val="TableTextZH"/>
      </w:pPr>
      <w:r>
        <w:rPr>
          <w:rFonts w:ascii="Arial" w:hAnsi="Arial" w:eastAsia="Noto Sans CJK SC"/>
          <w:b w:val="0"/>
          <w:sz w:val="16"/>
        </w:rPr>
        <w:t>-152.9</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-152.9</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19.3</w:t>
      </w:r>
    </w:p>
    <w:p>
      <w:pPr>
        <w:pStyle w:val="TableTextZH"/>
      </w:pPr>
      <w:r>
        <w:rPr>
          <w:rFonts w:ascii="Arial" w:hAnsi="Arial" w:eastAsia="Noto Sans CJK SC"/>
          <w:b w:val="0"/>
          <w:sz w:val="16"/>
        </w:rPr>
        <w:t>20.8</w:t>
      </w:r>
    </w:p>
    <w:p>
      <w:pPr>
        <w:pStyle w:val="TableTextZH"/>
      </w:pPr>
      <w:r>
        <w:rPr>
          <w:rFonts w:ascii="Arial" w:hAnsi="Arial" w:eastAsia="Noto Sans CJK SC"/>
          <w:b w:val="0"/>
          <w:sz w:val="16"/>
        </w:rPr>
        <w:t>33.5</w:t>
      </w:r>
    </w:p>
    <w:p>
      <w:pPr>
        <w:pStyle w:val="TableTextZH"/>
      </w:pPr>
      <w:r>
        <w:rPr>
          <w:rFonts w:ascii="Arial" w:hAnsi="Arial" w:eastAsia="Noto Sans CJK SC"/>
          <w:b w:val="0"/>
          <w:sz w:val="16"/>
        </w:rPr>
        <w:t>35.2</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已收到载噪比</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载噪比目标值</w:t>
      </w:r>
    </w:p>
    <w:p>
      <w:pPr>
        <w:pStyle w:val="TableTextZH"/>
      </w:pPr>
      <w:r>
        <w:rPr>
          <w:rFonts w:ascii="Arial" w:hAnsi="Arial" w:eastAsia="Noto Sans CJK SC"/>
          <w:b w:val="0"/>
          <w:sz w:val="16"/>
        </w:rPr>
        <w:t>链路余量</w:t>
      </w:r>
    </w:p>
    <w:p>
      <w:pPr>
        <w:pStyle w:val="TableTextZH"/>
      </w:pPr>
      <w:r>
        <w:rPr>
          <w:rFonts w:ascii="Arial" w:hAnsi="Arial" w:eastAsia="Noto Sans CJK SC"/>
          <w:b w:val="0"/>
          <w:sz w:val="16"/>
        </w:rPr>
        <w:t>7.3</w:t>
      </w:r>
    </w:p>
    <w:p>
      <w:pPr>
        <w:pStyle w:val="TableTextZH"/>
      </w:pPr>
      <w:r>
        <w:rPr>
          <w:rFonts w:ascii="Arial" w:hAnsi="Arial" w:eastAsia="Noto Sans CJK SC"/>
          <w:b w:val="0"/>
          <w:sz w:val="16"/>
        </w:rPr>
        <w:t>8.8</w:t>
      </w:r>
    </w:p>
    <w:p>
      <w:pPr>
        <w:pStyle w:val="TableTextZH"/>
      </w:pPr>
      <w:r>
        <w:rPr>
          <w:rFonts w:ascii="Arial" w:hAnsi="Arial" w:eastAsia="Noto Sans CJK SC"/>
          <w:b w:val="0"/>
          <w:sz w:val="16"/>
        </w:rPr>
        <w:t>21.5</w:t>
      </w:r>
    </w:p>
    <w:p>
      <w:pPr>
        <w:pStyle w:val="TableTextZH"/>
      </w:pPr>
      <w:r>
        <w:rPr>
          <w:rFonts w:ascii="Arial" w:hAnsi="Arial" w:eastAsia="Noto Sans CJK SC"/>
          <w:b w:val="0"/>
          <w:sz w:val="16"/>
        </w:rPr>
        <w:t>23.2</w:t>
      </w:r>
    </w:p>
    <w:p>
      <w:pPr>
        <w:pStyle w:val="TableTextZH"/>
      </w:pPr>
      <w:r>
        <w:rPr>
          <w:rFonts w:ascii="Arial" w:hAnsi="Arial" w:eastAsia="Noto Sans CJK SC"/>
          <w:b w:val="0"/>
          <w:sz w:val="16"/>
        </w:rPr>
        <w:t>dB</w:t>
      </w:r>
    </w:p>
    <w:p>
      <w:pPr>
        <w:pStyle w:val="Heading2"/>
        <w:keepNext/>
      </w:pPr>
      <w:r>
        <w:rPr>
          <w:rFonts w:ascii="Arial" w:hAnsi="Arial" w:eastAsia="Noto Sans CJK SC"/>
          <w:b w:val="0"/>
          <w:sz w:val="19"/>
        </w:rPr>
        <w:t>表7</w:t>
      </w:r>
    </w:p>
    <w:p>
      <w:pPr>
        <w:ind w:firstLine="397"/>
        <w:jc w:val="both"/>
      </w:pPr>
      <w:r>
        <w:rPr>
          <w:rFonts w:ascii="Arial" w:hAnsi="Arial" w:eastAsia="Noto Sans CJK SC"/>
          <w:b w:val="0"/>
          <w:sz w:val="19"/>
        </w:rPr>
        <w:t>短期任务空对地方向、 1000 km 中的链路预算</w:t>
      </w:r>
    </w:p>
    <w:p>
      <w:pPr>
        <w:ind w:firstLine="397"/>
        <w:jc w:val="both"/>
      </w:pPr>
      <w:r>
        <w:rPr>
          <w:rFonts w:ascii="Arial" w:hAnsi="Arial" w:eastAsia="Noto Sans CJK SC"/>
          <w:b w:val="0"/>
          <w:sz w:val="19"/>
        </w:rPr>
        <w:t>轨道高度案例</w:t>
      </w:r>
    </w:p>
    <w:p>
      <w:pPr>
        <w:ind w:firstLine="397"/>
        <w:jc w:val="both"/>
      </w:pPr>
      <w:r>
        <w:rPr>
          <w:rFonts w:ascii="Arial" w:hAnsi="Arial" w:eastAsia="Noto Sans CJK SC"/>
          <w:b w:val="0"/>
          <w:sz w:val="19"/>
        </w:rPr>
        <w:t>参数场景单位</w:t>
      </w:r>
    </w:p>
    <w:p>
      <w:pPr>
        <w:pStyle w:val="Heading1"/>
        <w:keepNext/>
      </w:pPr>
      <w:r>
        <w:rPr>
          <w:rFonts w:ascii="Arial" w:hAnsi="Arial" w:eastAsia="Noto Sans CJK SC"/>
          <w:b w:val="0"/>
          <w:sz w:val="19"/>
        </w:rPr>
        <w:t>90 °</w:t>
      </w:r>
    </w:p>
    <w:p>
      <w:pPr>
        <w:pStyle w:val="Heading1"/>
        <w:keepNext/>
      </w:pPr>
      <w:r>
        <w:rPr>
          <w:rFonts w:ascii="Arial" w:hAnsi="Arial" w:eastAsia="Noto Sans CJK SC"/>
          <w:b w:val="0"/>
          <w:sz w:val="19"/>
        </w:rPr>
        <w:t>90 °</w:t>
      </w:r>
    </w:p>
    <w:p>
      <w:pPr>
        <w:pStyle w:val="TableTextZH"/>
      </w:pPr>
      <w:r>
        <w:rPr>
          <w:rFonts w:ascii="Arial" w:hAnsi="Arial" w:eastAsia="Noto Sans CJK SC"/>
          <w:b w:val="0"/>
          <w:sz w:val="16"/>
        </w:rPr>
        <w:t>案例</w:t>
      </w:r>
    </w:p>
    <w:p>
      <w:pPr>
        <w:pStyle w:val="TableTextZH"/>
      </w:pPr>
      <w:r>
        <w:rPr>
          <w:rFonts w:ascii="Arial" w:hAnsi="Arial" w:eastAsia="Noto Sans CJK SC"/>
          <w:b w:val="0"/>
          <w:sz w:val="16"/>
        </w:rPr>
        <w:t>5 °</w:t>
      </w:r>
    </w:p>
    <w:p>
      <w:pPr>
        <w:pStyle w:val="TableTextZH"/>
      </w:pPr>
      <w:r>
        <w:rPr>
          <w:rFonts w:ascii="Arial" w:hAnsi="Arial" w:eastAsia="Noto Sans CJK SC"/>
          <w:b w:val="0"/>
          <w:sz w:val="16"/>
        </w:rPr>
        <w:t>海拔，</w:t>
      </w:r>
    </w:p>
    <w:p>
      <w:pPr>
        <w:pStyle w:val="TableTextZH"/>
      </w:pPr>
      <w:r>
        <w:rPr>
          <w:rFonts w:ascii="Arial" w:hAnsi="Arial" w:eastAsia="Noto Sans CJK SC"/>
          <w:b w:val="0"/>
          <w:sz w:val="16"/>
        </w:rPr>
        <w:t>137 MHz,</w:t>
      </w:r>
    </w:p>
    <w:p>
      <w:pPr>
        <w:pStyle w:val="Heading1"/>
        <w:keepNext/>
      </w:pPr>
      <w:r>
        <w:rPr>
          <w:rFonts w:ascii="Arial" w:hAnsi="Arial" w:eastAsia="Noto Sans CJK SC"/>
          <w:b w:val="0"/>
          <w:sz w:val="19"/>
        </w:rPr>
        <w:t>5 degrees标高，</w:t>
      </w:r>
    </w:p>
    <w:p>
      <w:pPr>
        <w:pStyle w:val="Heading1"/>
        <w:keepNext/>
      </w:pPr>
      <w:r>
        <w:rPr>
          <w:rFonts w:ascii="Arial" w:hAnsi="Arial" w:eastAsia="Noto Sans CJK SC"/>
          <w:b w:val="0"/>
          <w:sz w:val="19"/>
        </w:rPr>
        <w:t>400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137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400 MHz,</w:t>
      </w:r>
    </w:p>
    <w:p>
      <w:pPr>
        <w:pStyle w:val="Heading1"/>
        <w:keepNext/>
      </w:pPr>
      <w:r>
        <w:rPr>
          <w:rFonts w:ascii="Arial" w:hAnsi="Arial" w:eastAsia="Noto Sans CJK SC"/>
          <w:b w:val="0"/>
          <w:sz w:val="19"/>
        </w:rPr>
        <w:t>1000 km</w:t>
      </w:r>
    </w:p>
    <w:p>
      <w:pPr>
        <w:pStyle w:val="Heading1"/>
        <w:keepNext/>
      </w:pPr>
      <w:r>
        <w:rPr>
          <w:rFonts w:ascii="Arial" w:hAnsi="Arial" w:eastAsia="Noto Sans CJK SC"/>
          <w:b w:val="0"/>
          <w:sz w:val="19"/>
        </w:rPr>
        <w:t>1000 km</w:t>
      </w:r>
    </w:p>
    <w:p>
      <w:pPr>
        <w:pStyle w:val="Heading1"/>
        <w:keepNext/>
      </w:pPr>
      <w:r>
        <w:rPr>
          <w:rFonts w:ascii="Arial" w:hAnsi="Arial" w:eastAsia="Noto Sans CJK SC"/>
          <w:b w:val="0"/>
          <w:sz w:val="19"/>
        </w:rPr>
        <w:t>1000 km</w:t>
      </w:r>
    </w:p>
    <w:p>
      <w:pPr>
        <w:pStyle w:val="Heading1"/>
        <w:keepNext/>
      </w:pPr>
      <w:r>
        <w:rPr>
          <w:rFonts w:ascii="Arial" w:hAnsi="Arial" w:eastAsia="Noto Sans CJK SC"/>
          <w:b w:val="0"/>
          <w:sz w:val="19"/>
        </w:rPr>
        <w:t>1000 km</w:t>
      </w:r>
    </w:p>
    <w:p>
      <w:pPr>
        <w:pStyle w:val="TableTextZH"/>
      </w:pPr>
      <w:r>
        <w:rPr>
          <w:rFonts w:ascii="Arial" w:hAnsi="Arial" w:eastAsia="Noto Sans CJK SC"/>
          <w:b w:val="0"/>
          <w:sz w:val="16"/>
        </w:rPr>
        <w:t>卫星发射机功率</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卫星天线增益</w:t>
      </w:r>
    </w:p>
    <w:p>
      <w:pPr>
        <w:ind w:firstLine="397"/>
        <w:jc w:val="both"/>
      </w:pPr>
      <w:r>
        <w:rPr>
          <w:rFonts w:ascii="Arial" w:hAnsi="Arial" w:eastAsia="Noto Sans CJK SC"/>
          <w:b w:val="0"/>
          <w:sz w:val="19"/>
        </w:rPr>
        <w:t>注 – 典型操作值</w:t>
      </w:r>
    </w:p>
    <w:p>
      <w:pPr>
        <w:pStyle w:val="TableTextZH"/>
      </w:pPr>
      <w:r>
        <w:rPr>
          <w:rFonts w:ascii="Arial" w:hAnsi="Arial" w:eastAsia="Noto Sans CJK SC"/>
          <w:b w:val="0"/>
          <w:sz w:val="16"/>
        </w:rPr>
        <w:t>卫星 e.i.r.p.</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137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137</w:t>
      </w:r>
    </w:p>
    <w:p>
      <w:pPr>
        <w:pStyle w:val="TableTextZH"/>
      </w:pPr>
      <w:r>
        <w:rPr>
          <w:rFonts w:ascii="Arial" w:hAnsi="Arial" w:eastAsia="Noto Sans CJK SC"/>
          <w:b w:val="0"/>
          <w:sz w:val="16"/>
        </w:rPr>
        <w:t>400</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轨道高度</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范围</w:t>
      </w:r>
    </w:p>
    <w:p>
      <w:pPr>
        <w:pStyle w:val="TableTextZH"/>
      </w:pPr>
      <w:r>
        <w:rPr>
          <w:rFonts w:ascii="Arial" w:hAnsi="Arial" w:eastAsia="Noto Sans CJK SC"/>
          <w:b w:val="0"/>
          <w:sz w:val="16"/>
        </w:rPr>
        <w:t>3194480.4</w:t>
      </w:r>
    </w:p>
    <w:p>
      <w:pPr>
        <w:pStyle w:val="TableTextZH"/>
      </w:pPr>
      <w:r>
        <w:rPr>
          <w:rFonts w:ascii="Arial" w:hAnsi="Arial" w:eastAsia="Noto Sans CJK SC"/>
          <w:b w:val="0"/>
          <w:sz w:val="16"/>
        </w:rPr>
        <w:t>3194480.4</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路径损耗</w:t>
      </w:r>
    </w:p>
    <w:p>
      <w:pPr>
        <w:pStyle w:val="TableTextZH"/>
      </w:pPr>
      <w:r>
        <w:rPr>
          <w:rFonts w:ascii="Arial" w:hAnsi="Arial" w:eastAsia="Noto Sans CJK SC"/>
          <w:b w:val="0"/>
          <w:sz w:val="16"/>
        </w:rPr>
        <w:t>145.3</w:t>
      </w:r>
    </w:p>
    <w:p>
      <w:pPr>
        <w:pStyle w:val="TableTextZH"/>
      </w:pPr>
      <w:r>
        <w:rPr>
          <w:rFonts w:ascii="Arial" w:hAnsi="Arial" w:eastAsia="Noto Sans CJK SC"/>
          <w:b w:val="0"/>
          <w:sz w:val="16"/>
        </w:rPr>
        <w:t>154.6</w:t>
      </w:r>
    </w:p>
    <w:p>
      <w:pPr>
        <w:pStyle w:val="TableTextZH"/>
      </w:pPr>
      <w:r>
        <w:rPr>
          <w:rFonts w:ascii="Arial" w:hAnsi="Arial" w:eastAsia="Noto Sans CJK SC"/>
          <w:b w:val="0"/>
          <w:sz w:val="16"/>
        </w:rPr>
        <w:t>135.2</w:t>
      </w:r>
    </w:p>
    <w:p>
      <w:pPr>
        <w:pStyle w:val="TableTextZH"/>
      </w:pPr>
      <w:r>
        <w:rPr>
          <w:rFonts w:ascii="Arial" w:hAnsi="Arial" w:eastAsia="Noto Sans CJK SC"/>
          <w:b w:val="0"/>
          <w:sz w:val="16"/>
        </w:rPr>
        <w:t>144.5</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0.07</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0.1</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大气损耗（基于建议书 ITU-R P.676）</w:t>
      </w:r>
    </w:p>
    <w:p>
      <w:pPr>
        <w:pStyle w:val="TableTextZH"/>
      </w:pPr>
      <w:r>
        <w:rPr>
          <w:rFonts w:ascii="Arial" w:hAnsi="Arial" w:eastAsia="Noto Sans CJK SC"/>
          <w:b w:val="0"/>
          <w:sz w:val="16"/>
        </w:rPr>
        <w:t>0.19</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电离层损耗由于吸收（基于建议书 ITU-R P.531，中纬度）</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 页</w:t>
            </w:r>
          </w:p>
        </w:tc>
      </w:tr>
    </w:tbl>
    <w:p>
      <w:pPr>
        <w:pStyle w:val="CaptionZH"/>
        <w:keepNext/>
        <w:jc w:val="center"/>
      </w:pPr>
      <w:r>
        <w:rPr>
          <w:rFonts w:ascii="Arial" w:hAnsi="Arial" w:eastAsia="Noto Sans CJK SC"/>
          <w:b w:val="0"/>
          <w:sz w:val="17"/>
        </w:rPr>
        <w:t>表 7（完）</w:t>
      </w:r>
    </w:p>
    <w:p>
      <w:pPr>
        <w:ind w:firstLine="397"/>
        <w:jc w:val="both"/>
      </w:pPr>
      <w:r>
        <w:rPr>
          <w:rFonts w:ascii="Arial" w:hAnsi="Arial" w:eastAsia="Noto Sans CJK SC"/>
          <w:b w:val="0"/>
          <w:sz w:val="19"/>
        </w:rPr>
        <w:t>参数场景单位</w:t>
      </w:r>
    </w:p>
    <w:p>
      <w:pPr>
        <w:pStyle w:val="TableTextZH"/>
      </w:pPr>
      <w:r>
        <w:rPr>
          <w:rFonts w:ascii="Arial" w:hAnsi="Arial" w:eastAsia="Noto Sans CJK SC"/>
          <w:b w:val="0"/>
          <w:sz w:val="16"/>
        </w:rPr>
        <w:t>2.6</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2.6</w:t>
      </w:r>
    </w:p>
    <w:p>
      <w:pPr>
        <w:pStyle w:val="TableTextZH"/>
      </w:pPr>
      <w:r>
        <w:rPr>
          <w:rFonts w:ascii="Arial" w:hAnsi="Arial" w:eastAsia="Noto Sans CJK SC"/>
          <w:b w:val="0"/>
          <w:sz w:val="16"/>
        </w:rPr>
        <w:t>0.4</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电离层损耗由于闪烁（基于 Rec. ITU-R P.531，中纬度）</w:t>
      </w:r>
    </w:p>
    <w:p>
      <w:pPr>
        <w:pStyle w:val="TableTextZH"/>
      </w:pPr>
      <w:r>
        <w:rPr>
          <w:rFonts w:ascii="Arial" w:hAnsi="Arial" w:eastAsia="Noto Sans CJK SC"/>
          <w:b w:val="0"/>
          <w:sz w:val="16"/>
        </w:rPr>
        <w:t>极化损耗</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地球站天线增益</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天线指向损耗</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1500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1500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K</w:t>
      </w:r>
    </w:p>
    <w:p>
      <w:pPr>
        <w:ind w:firstLine="397"/>
        <w:jc w:val="both"/>
      </w:pPr>
      <w:r>
        <w:rPr>
          <w:rFonts w:ascii="Arial" w:hAnsi="Arial" w:eastAsia="Noto Sans CJK SC"/>
          <w:b w:val="0"/>
          <w:sz w:val="19"/>
        </w:rPr>
        <w:t>地球站系统噪声温度</w:t>
      </w:r>
    </w:p>
    <w:p>
      <w:pPr>
        <w:pStyle w:val="TableTextZH"/>
      </w:pPr>
      <w:r>
        <w:rPr>
          <w:rFonts w:ascii="Arial" w:hAnsi="Arial" w:eastAsia="Noto Sans CJK SC"/>
          <w:b w:val="0"/>
          <w:sz w:val="16"/>
        </w:rPr>
        <w:t>地球站品质因数</w:t>
      </w:r>
    </w:p>
    <w:p>
      <w:pPr>
        <w:pStyle w:val="TableTextZH"/>
      </w:pPr>
      <w:r>
        <w:rPr>
          <w:rFonts w:ascii="Arial" w:hAnsi="Arial" w:eastAsia="Noto Sans CJK SC"/>
          <w:b w:val="0"/>
          <w:sz w:val="16"/>
        </w:rPr>
        <w:t>-19.8</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-19.8</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dB/K</w:t>
      </w:r>
    </w:p>
    <w:p>
      <w:pPr>
        <w:pStyle w:val="Heading1"/>
        <w:keepNext/>
      </w:pPr>
      <w:r>
        <w:rPr>
          <w:rFonts w:ascii="Arial" w:hAnsi="Arial" w:eastAsia="Noto Sans CJK SC"/>
          <w:b/>
          <w:sz w:val="19"/>
        </w:rPr>
        <w:t>比特率</w:t>
      </w:r>
    </w:p>
    <w:p>
      <w:pPr>
        <w:pStyle w:val="Heading1"/>
        <w:keepNext/>
      </w:pPr>
      <w:r>
        <w:rPr>
          <w:rFonts w:ascii="Arial" w:hAnsi="Arial" w:eastAsia="Noto Sans CJK SC"/>
          <w:b/>
          <w:sz w:val="19"/>
        </w:rPr>
        <w:t>25000</w:t>
      </w:r>
    </w:p>
    <w:p>
      <w:pPr>
        <w:pStyle w:val="Heading1"/>
        <w:keepNext/>
      </w:pPr>
      <w:r>
        <w:rPr>
          <w:rFonts w:ascii="Arial" w:hAnsi="Arial" w:eastAsia="Noto Sans CJK SC"/>
          <w:b/>
          <w:sz w:val="19"/>
        </w:rPr>
        <w:t>25000</w:t>
      </w:r>
    </w:p>
    <w:p>
      <w:pPr>
        <w:pStyle w:val="Heading1"/>
        <w:keepNext/>
      </w:pPr>
      <w:r>
        <w:rPr>
          <w:rFonts w:ascii="Arial" w:hAnsi="Arial" w:eastAsia="Noto Sans CJK SC"/>
          <w:b/>
          <w:sz w:val="19"/>
        </w:rPr>
        <w:t>25000</w:t>
      </w:r>
    </w:p>
    <w:p>
      <w:pPr>
        <w:pStyle w:val="Heading1"/>
        <w:keepNext/>
      </w:pPr>
      <w:r>
        <w:rPr>
          <w:rFonts w:ascii="Arial" w:hAnsi="Arial" w:eastAsia="Noto Sans CJK SC"/>
          <w:b/>
          <w:sz w:val="19"/>
        </w:rPr>
        <w:t>25000</w:t>
      </w:r>
    </w:p>
    <w:p>
      <w:pPr>
        <w:pStyle w:val="Heading1"/>
        <w:keepNext/>
      </w:pPr>
      <w:r>
        <w:rPr>
          <w:rFonts w:ascii="Arial" w:hAnsi="Arial" w:eastAsia="Noto Sans CJK SC"/>
          <w:b/>
          <w:sz w:val="19"/>
        </w:rPr>
        <w:t>位/秒</w:t>
      </w:r>
    </w:p>
    <w:p>
      <w:pPr>
        <w:pStyle w:val="TableTextZH"/>
      </w:pPr>
      <w:r>
        <w:rPr>
          <w:rFonts w:ascii="Arial" w:hAnsi="Arial" w:eastAsia="Noto Sans CJK SC"/>
          <w:b w:val="0"/>
          <w:sz w:val="16"/>
        </w:rPr>
        <w:t>频谱效率</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位/秒/赫兹</w:t>
      </w:r>
    </w:p>
    <w:p>
      <w:pPr>
        <w:pStyle w:val="TableTextZH"/>
      </w:pPr>
      <w:r>
        <w:rPr>
          <w:rFonts w:ascii="Arial" w:hAnsi="Arial" w:eastAsia="Noto Sans CJK SC"/>
          <w:b w:val="0"/>
          <w:sz w:val="16"/>
        </w:rPr>
        <w:t>必要带宽</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Hz</w:t>
      </w:r>
    </w:p>
    <w:p>
      <w:pPr>
        <w:pStyle w:val="TableTextZH"/>
      </w:pPr>
      <w:r>
        <w:rPr>
          <w:rFonts w:ascii="Arial" w:hAnsi="Arial" w:eastAsia="Noto Sans CJK SC"/>
          <w:b w:val="0"/>
          <w:sz w:val="16"/>
        </w:rPr>
        <w:t>接收载波功率</w:t>
      </w:r>
    </w:p>
    <w:p>
      <w:pPr>
        <w:pStyle w:val="TableTextZH"/>
      </w:pPr>
      <w:r>
        <w:rPr>
          <w:rFonts w:ascii="Arial" w:hAnsi="Arial" w:eastAsia="Noto Sans CJK SC"/>
          <w:b w:val="0"/>
          <w:sz w:val="16"/>
        </w:rPr>
        <w:t>-140.1</w:t>
      </w:r>
    </w:p>
    <w:p>
      <w:pPr>
        <w:pStyle w:val="TableTextZH"/>
      </w:pPr>
      <w:r>
        <w:rPr>
          <w:rFonts w:ascii="Arial" w:hAnsi="Arial" w:eastAsia="Noto Sans CJK SC"/>
          <w:b w:val="0"/>
          <w:sz w:val="16"/>
        </w:rPr>
        <w:t>-143.4</w:t>
      </w:r>
    </w:p>
    <w:p>
      <w:pPr>
        <w:pStyle w:val="TableTextZH"/>
      </w:pPr>
      <w:r>
        <w:rPr>
          <w:rFonts w:ascii="Arial" w:hAnsi="Arial" w:eastAsia="Noto Sans CJK SC"/>
          <w:b w:val="0"/>
          <w:sz w:val="16"/>
        </w:rPr>
        <w:t>-129.8</w:t>
      </w:r>
    </w:p>
    <w:p>
      <w:pPr>
        <w:pStyle w:val="TableTextZH"/>
      </w:pPr>
      <w:r>
        <w:rPr>
          <w:rFonts w:ascii="Arial" w:hAnsi="Arial" w:eastAsia="Noto Sans CJK SC"/>
          <w:b w:val="0"/>
          <w:sz w:val="16"/>
        </w:rPr>
        <w:t>-133.0</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噪音功率谱密度</w:t>
      </w:r>
    </w:p>
    <w:p>
      <w:pPr>
        <w:pStyle w:val="TableTextZH"/>
      </w:pPr>
      <w:r>
        <w:rPr>
          <w:rFonts w:ascii="Arial" w:hAnsi="Arial" w:eastAsia="Noto Sans CJK SC"/>
          <w:b w:val="0"/>
          <w:sz w:val="16"/>
        </w:rPr>
        <w:t>-196.8</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-196.8</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dB宽度/赫兹</w:t>
      </w:r>
    </w:p>
    <w:p>
      <w:pPr>
        <w:pStyle w:val="TableTextZH"/>
      </w:pPr>
      <w:r>
        <w:rPr>
          <w:rFonts w:ascii="Arial" w:hAnsi="Arial" w:eastAsia="Noto Sans CJK SC"/>
          <w:b w:val="0"/>
          <w:sz w:val="16"/>
        </w:rPr>
        <w:t>接收噪声功率</w:t>
      </w:r>
    </w:p>
    <w:p>
      <w:pPr>
        <w:pStyle w:val="TableTextZH"/>
      </w:pPr>
      <w:r>
        <w:rPr>
          <w:rFonts w:ascii="Arial" w:hAnsi="Arial" w:eastAsia="Noto Sans CJK SC"/>
          <w:b w:val="0"/>
          <w:sz w:val="16"/>
        </w:rPr>
        <w:t>-152.9</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-152.9</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12.7</w:t>
      </w:r>
    </w:p>
    <w:p>
      <w:pPr>
        <w:pStyle w:val="TableTextZH"/>
      </w:pPr>
      <w:r>
        <w:rPr>
          <w:rFonts w:ascii="Arial" w:hAnsi="Arial" w:eastAsia="Noto Sans CJK SC"/>
          <w:b w:val="0"/>
          <w:sz w:val="16"/>
        </w:rPr>
        <w:t>14.2</w:t>
      </w:r>
    </w:p>
    <w:p>
      <w:pPr>
        <w:pStyle w:val="TableTextZH"/>
      </w:pPr>
      <w:r>
        <w:rPr>
          <w:rFonts w:ascii="Arial" w:hAnsi="Arial" w:eastAsia="Noto Sans CJK SC"/>
          <w:b w:val="0"/>
          <w:sz w:val="16"/>
        </w:rPr>
        <w:t>23.1</w:t>
      </w:r>
    </w:p>
    <w:p>
      <w:pPr>
        <w:pStyle w:val="TableTextZH"/>
      </w:pPr>
      <w:r>
        <w:rPr>
          <w:rFonts w:ascii="Arial" w:hAnsi="Arial" w:eastAsia="Noto Sans CJK SC"/>
          <w:b w:val="0"/>
          <w:sz w:val="16"/>
        </w:rPr>
        <w:t>24.6</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已收到载噪比</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载噪比目标值</w:t>
      </w:r>
    </w:p>
    <w:p>
      <w:pPr>
        <w:pStyle w:val="TableTextZH"/>
      </w:pPr>
      <w:r>
        <w:rPr>
          <w:rFonts w:ascii="Arial" w:hAnsi="Arial" w:eastAsia="Noto Sans CJK SC"/>
          <w:b w:val="0"/>
          <w:sz w:val="16"/>
        </w:rPr>
        <w:t>链路余量</w:t>
      </w:r>
    </w:p>
    <w:p>
      <w:pPr>
        <w:pStyle w:val="TableTextZH"/>
      </w:pPr>
      <w:r>
        <w:rPr>
          <w:rFonts w:ascii="Arial" w:hAnsi="Arial" w:eastAsia="Noto Sans CJK SC"/>
          <w:b w:val="0"/>
          <w:sz w:val="16"/>
        </w:rPr>
        <w:t>0.7</w:t>
      </w:r>
    </w:p>
    <w:p>
      <w:pPr>
        <w:pStyle w:val="TableTextZH"/>
      </w:pPr>
      <w:r>
        <w:rPr>
          <w:rFonts w:ascii="Arial" w:hAnsi="Arial" w:eastAsia="Noto Sans CJK SC"/>
          <w:b w:val="0"/>
          <w:sz w:val="16"/>
        </w:rPr>
        <w:t>2.2</w:t>
      </w:r>
    </w:p>
    <w:p>
      <w:pPr>
        <w:pStyle w:val="TableTextZH"/>
      </w:pPr>
      <w:r>
        <w:rPr>
          <w:rFonts w:ascii="Arial" w:hAnsi="Arial" w:eastAsia="Noto Sans CJK SC"/>
          <w:b w:val="0"/>
          <w:sz w:val="16"/>
        </w:rPr>
        <w:t>11.1</w:t>
      </w:r>
    </w:p>
    <w:p>
      <w:pPr>
        <w:pStyle w:val="TableTextZH"/>
      </w:pPr>
      <w:r>
        <w:rPr>
          <w:rFonts w:ascii="Arial" w:hAnsi="Arial" w:eastAsia="Noto Sans CJK SC"/>
          <w:b w:val="0"/>
          <w:sz w:val="16"/>
        </w:rPr>
        <w:t>12.6</w:t>
      </w:r>
    </w:p>
    <w:p>
      <w:pPr>
        <w:pStyle w:val="TableTextZH"/>
      </w:pPr>
      <w:r>
        <w:rPr>
          <w:rFonts w:ascii="Arial" w:hAnsi="Arial" w:eastAsia="Noto Sans CJK SC"/>
          <w:b w:val="0"/>
          <w:sz w:val="16"/>
        </w:rPr>
        <w:t>dB</w:t>
      </w:r>
    </w:p>
    <w:p>
      <w:pPr>
        <w:pStyle w:val="Heading2"/>
        <w:keepNext/>
      </w:pPr>
      <w:r>
        <w:rPr>
          <w:rFonts w:ascii="Arial" w:hAnsi="Arial" w:eastAsia="Noto Sans CJK SC"/>
          <w:b w:val="0"/>
          <w:sz w:val="19"/>
        </w:rPr>
        <w:t>表8</w:t>
      </w:r>
    </w:p>
    <w:p>
      <w:pPr>
        <w:ind w:firstLine="397"/>
        <w:jc w:val="both"/>
      </w:pPr>
      <w:r>
        <w:rPr>
          <w:rFonts w:ascii="Arial" w:hAnsi="Arial" w:eastAsia="Noto Sans CJK SC"/>
          <w:b w:val="0"/>
          <w:sz w:val="19"/>
        </w:rPr>
        <w:t>短期任务链路预算中的地对空方向，</w:t>
      </w:r>
    </w:p>
    <w:p>
      <w:pPr>
        <w:pStyle w:val="Heading1"/>
        <w:keepNext/>
      </w:pPr>
      <w:r>
        <w:rPr>
          <w:rFonts w:ascii="Arial" w:hAnsi="Arial" w:eastAsia="Noto Sans CJK SC"/>
          <w:b/>
          <w:sz w:val="19"/>
        </w:rPr>
        <w:t>300 km 轨道高度案例</w:t>
      </w:r>
    </w:p>
    <w:p>
      <w:pPr>
        <w:ind w:firstLine="397"/>
        <w:jc w:val="both"/>
      </w:pPr>
      <w:r>
        <w:rPr>
          <w:rFonts w:ascii="Arial" w:hAnsi="Arial" w:eastAsia="Noto Sans CJK SC"/>
          <w:b w:val="0"/>
          <w:sz w:val="19"/>
        </w:rPr>
        <w:t>参数场景单位</w:t>
      </w:r>
    </w:p>
    <w:p>
      <w:pPr>
        <w:pStyle w:val="Heading1"/>
        <w:keepNext/>
      </w:pPr>
      <w:r>
        <w:rPr>
          <w:rFonts w:ascii="Arial" w:hAnsi="Arial" w:eastAsia="Noto Sans CJK SC"/>
          <w:b w:val="0"/>
          <w:sz w:val="19"/>
        </w:rPr>
        <w:t>90 °</w:t>
      </w:r>
    </w:p>
    <w:p>
      <w:pPr>
        <w:pStyle w:val="Heading1"/>
        <w:keepNext/>
      </w:pPr>
      <w:r>
        <w:rPr>
          <w:rFonts w:ascii="Arial" w:hAnsi="Arial" w:eastAsia="Noto Sans CJK SC"/>
          <w:b w:val="0"/>
          <w:sz w:val="19"/>
        </w:rPr>
        <w:t>90 °</w:t>
      </w:r>
    </w:p>
    <w:p>
      <w:pPr>
        <w:pStyle w:val="TableTextZH"/>
      </w:pPr>
      <w:r>
        <w:rPr>
          <w:rFonts w:ascii="Arial" w:hAnsi="Arial" w:eastAsia="Noto Sans CJK SC"/>
          <w:b w:val="0"/>
          <w:sz w:val="16"/>
        </w:rPr>
        <w:t>案例</w:t>
      </w:r>
    </w:p>
    <w:p>
      <w:pPr>
        <w:pStyle w:val="TableTextZH"/>
      </w:pPr>
      <w:r>
        <w:rPr>
          <w:rFonts w:ascii="Arial" w:hAnsi="Arial" w:eastAsia="Noto Sans CJK SC"/>
          <w:b w:val="0"/>
          <w:sz w:val="16"/>
        </w:rPr>
        <w:t>5 °</w:t>
      </w:r>
    </w:p>
    <w:p>
      <w:pPr>
        <w:pStyle w:val="TableTextZH"/>
      </w:pPr>
      <w:r>
        <w:rPr>
          <w:rFonts w:ascii="Arial" w:hAnsi="Arial" w:eastAsia="Noto Sans CJK SC"/>
          <w:b w:val="0"/>
          <w:sz w:val="16"/>
        </w:rPr>
        <w:t>海拔，</w:t>
      </w:r>
    </w:p>
    <w:p>
      <w:pPr>
        <w:pStyle w:val="TableTextZH"/>
      </w:pPr>
      <w:r>
        <w:rPr>
          <w:rFonts w:ascii="Arial" w:hAnsi="Arial" w:eastAsia="Noto Sans CJK SC"/>
          <w:b w:val="0"/>
          <w:sz w:val="16"/>
        </w:rPr>
        <w:t>148 MHz,</w:t>
      </w:r>
    </w:p>
    <w:p>
      <w:pPr>
        <w:pStyle w:val="Heading1"/>
        <w:keepNext/>
      </w:pPr>
      <w:r>
        <w:rPr>
          <w:rFonts w:ascii="Arial" w:hAnsi="Arial" w:eastAsia="Noto Sans CJK SC"/>
          <w:b w:val="0"/>
          <w:sz w:val="19"/>
        </w:rPr>
        <w:t>5 degrees标高，</w:t>
      </w:r>
    </w:p>
    <w:p>
      <w:pPr>
        <w:pStyle w:val="Heading1"/>
        <w:keepNext/>
      </w:pPr>
      <w:r>
        <w:rPr>
          <w:rFonts w:ascii="Arial" w:hAnsi="Arial" w:eastAsia="Noto Sans CJK SC"/>
          <w:b w:val="0"/>
          <w:sz w:val="19"/>
        </w:rPr>
        <w:t>450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148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450 MHz,</w:t>
      </w:r>
    </w:p>
    <w:p>
      <w:pPr>
        <w:pStyle w:val="Heading1"/>
        <w:keepNext/>
      </w:pPr>
      <w:r>
        <w:rPr>
          <w:rFonts w:ascii="Arial" w:hAnsi="Arial" w:eastAsia="Noto Sans CJK SC"/>
          <w:b w:val="0"/>
          <w:sz w:val="19"/>
        </w:rPr>
        <w:t>300 km</w:t>
      </w:r>
    </w:p>
    <w:p>
      <w:pPr>
        <w:pStyle w:val="Heading1"/>
        <w:keepNext/>
      </w:pPr>
      <w:r>
        <w:rPr>
          <w:rFonts w:ascii="Arial" w:hAnsi="Arial" w:eastAsia="Noto Sans CJK SC"/>
          <w:b w:val="0"/>
          <w:sz w:val="19"/>
        </w:rPr>
        <w:t>300 km</w:t>
      </w:r>
    </w:p>
    <w:p>
      <w:pPr>
        <w:pStyle w:val="Heading1"/>
        <w:keepNext/>
      </w:pPr>
      <w:r>
        <w:rPr>
          <w:rFonts w:ascii="Arial" w:hAnsi="Arial" w:eastAsia="Noto Sans CJK SC"/>
          <w:b w:val="0"/>
          <w:sz w:val="19"/>
        </w:rPr>
        <w:t>300 km</w:t>
      </w:r>
    </w:p>
    <w:p>
      <w:pPr>
        <w:pStyle w:val="Heading1"/>
        <w:keepNext/>
      </w:pPr>
      <w:r>
        <w:rPr>
          <w:rFonts w:ascii="Arial" w:hAnsi="Arial" w:eastAsia="Noto Sans CJK SC"/>
          <w:b w:val="0"/>
          <w:sz w:val="19"/>
        </w:rPr>
        <w:t>300 km</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dB宽度</w:t>
      </w:r>
    </w:p>
    <w:p>
      <w:pPr>
        <w:ind w:firstLine="397"/>
        <w:jc w:val="both"/>
      </w:pPr>
      <w:r>
        <w:rPr>
          <w:rFonts w:ascii="Arial" w:hAnsi="Arial" w:eastAsia="Noto Sans CJK SC"/>
          <w:b w:val="0"/>
          <w:sz w:val="19"/>
        </w:rPr>
        <w:t>地球站发射机电源</w:t>
      </w:r>
    </w:p>
    <w:p>
      <w:pPr>
        <w:pStyle w:val="TableTextZH"/>
      </w:pPr>
      <w:r>
        <w:rPr>
          <w:rFonts w:ascii="Arial" w:hAnsi="Arial" w:eastAsia="Noto Sans CJK SC"/>
          <w:b w:val="0"/>
          <w:sz w:val="16"/>
        </w:rPr>
        <w:t>地球站天线增益</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地球站 e.i.r.p.</w:t>
      </w:r>
    </w:p>
    <w:p>
      <w:pPr>
        <w:pStyle w:val="TableTextZH"/>
      </w:pPr>
      <w:r>
        <w:rPr>
          <w:rFonts w:ascii="Arial" w:hAnsi="Arial" w:eastAsia="Noto Sans CJK SC"/>
          <w:b w:val="0"/>
          <w:sz w:val="16"/>
        </w:rPr>
        <w:t>29.0</w:t>
      </w:r>
    </w:p>
    <w:p>
      <w:pPr>
        <w:pStyle w:val="TableTextZH"/>
      </w:pPr>
      <w:r>
        <w:rPr>
          <w:rFonts w:ascii="Arial" w:hAnsi="Arial" w:eastAsia="Noto Sans CJK SC"/>
          <w:b w:val="0"/>
          <w:sz w:val="16"/>
        </w:rPr>
        <w:t>33</w:t>
      </w:r>
    </w:p>
    <w:p>
      <w:pPr>
        <w:pStyle w:val="TableTextZH"/>
      </w:pPr>
      <w:r>
        <w:rPr>
          <w:rFonts w:ascii="Arial" w:hAnsi="Arial" w:eastAsia="Noto Sans CJK SC"/>
          <w:b w:val="0"/>
          <w:sz w:val="16"/>
        </w:rPr>
        <w:t>29.0</w:t>
      </w:r>
    </w:p>
    <w:p>
      <w:pPr>
        <w:pStyle w:val="TableTextZH"/>
      </w:pPr>
      <w:r>
        <w:rPr>
          <w:rFonts w:ascii="Arial" w:hAnsi="Arial" w:eastAsia="Noto Sans CJK SC"/>
          <w:b w:val="0"/>
          <w:sz w:val="16"/>
        </w:rPr>
        <w:t>33</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148</w:t>
      </w:r>
    </w:p>
    <w:p>
      <w:pPr>
        <w:pStyle w:val="TableTextZH"/>
      </w:pPr>
      <w:r>
        <w:rPr>
          <w:rFonts w:ascii="Arial" w:hAnsi="Arial" w:eastAsia="Noto Sans CJK SC"/>
          <w:b w:val="0"/>
          <w:sz w:val="16"/>
        </w:rPr>
        <w:t>450</w:t>
      </w:r>
    </w:p>
    <w:p>
      <w:pPr>
        <w:pStyle w:val="TableTextZH"/>
      </w:pPr>
      <w:r>
        <w:rPr>
          <w:rFonts w:ascii="Arial" w:hAnsi="Arial" w:eastAsia="Noto Sans CJK SC"/>
          <w:b w:val="0"/>
          <w:sz w:val="16"/>
        </w:rPr>
        <w:t>148</w:t>
      </w:r>
    </w:p>
    <w:p>
      <w:pPr>
        <w:pStyle w:val="TableTextZH"/>
      </w:pPr>
      <w:r>
        <w:rPr>
          <w:rFonts w:ascii="Arial" w:hAnsi="Arial" w:eastAsia="Noto Sans CJK SC"/>
          <w:b w:val="0"/>
          <w:sz w:val="16"/>
        </w:rPr>
        <w:t>450</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轨道高度</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m</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 页</w:t>
            </w:r>
          </w:p>
        </w:tc>
      </w:tr>
    </w:tbl>
    <w:p>
      <w:pPr>
        <w:pStyle w:val="CaptionZH"/>
        <w:keepNext/>
        <w:jc w:val="center"/>
      </w:pPr>
      <w:r>
        <w:rPr>
          <w:rFonts w:ascii="Arial" w:hAnsi="Arial" w:eastAsia="Noto Sans CJK SC"/>
          <w:b w:val="0"/>
          <w:sz w:val="17"/>
        </w:rPr>
        <w:t>表8（完）</w:t>
      </w:r>
    </w:p>
    <w:p>
      <w:pPr>
        <w:ind w:firstLine="397"/>
        <w:jc w:val="both"/>
      </w:pPr>
      <w:r>
        <w:rPr>
          <w:rFonts w:ascii="Arial" w:hAnsi="Arial" w:eastAsia="Noto Sans CJK SC"/>
          <w:b w:val="0"/>
          <w:sz w:val="19"/>
        </w:rPr>
        <w:t>参数场景单位</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范围</w:t>
      </w:r>
    </w:p>
    <w:p>
      <w:pPr>
        <w:pStyle w:val="TableTextZH"/>
      </w:pPr>
      <w:r>
        <w:rPr>
          <w:rFonts w:ascii="Arial" w:hAnsi="Arial" w:eastAsia="Noto Sans CJK SC"/>
          <w:b w:val="0"/>
          <w:sz w:val="16"/>
        </w:rPr>
        <w:t>1499807.4</w:t>
      </w:r>
    </w:p>
    <w:p>
      <w:pPr>
        <w:pStyle w:val="TableTextZH"/>
      </w:pPr>
      <w:r>
        <w:rPr>
          <w:rFonts w:ascii="Arial" w:hAnsi="Arial" w:eastAsia="Noto Sans CJK SC"/>
          <w:b w:val="0"/>
          <w:sz w:val="16"/>
        </w:rPr>
        <w:t>1499807.4</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300000.0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路径损耗</w:t>
      </w:r>
    </w:p>
    <w:p>
      <w:pPr>
        <w:pStyle w:val="TableTextZH"/>
      </w:pPr>
      <w:r>
        <w:rPr>
          <w:rFonts w:ascii="Arial" w:hAnsi="Arial" w:eastAsia="Noto Sans CJK SC"/>
          <w:b w:val="0"/>
          <w:sz w:val="16"/>
        </w:rPr>
        <w:t>139.4</w:t>
      </w:r>
    </w:p>
    <w:p>
      <w:pPr>
        <w:pStyle w:val="TableTextZH"/>
      </w:pPr>
      <w:r>
        <w:rPr>
          <w:rFonts w:ascii="Arial" w:hAnsi="Arial" w:eastAsia="Noto Sans CJK SC"/>
          <w:b w:val="0"/>
          <w:sz w:val="16"/>
        </w:rPr>
        <w:t>149.0</w:t>
      </w:r>
    </w:p>
    <w:p>
      <w:pPr>
        <w:pStyle w:val="TableTextZH"/>
      </w:pPr>
      <w:r>
        <w:rPr>
          <w:rFonts w:ascii="Arial" w:hAnsi="Arial" w:eastAsia="Noto Sans CJK SC"/>
          <w:b w:val="0"/>
          <w:sz w:val="16"/>
        </w:rPr>
        <w:t>125.4</w:t>
      </w:r>
    </w:p>
    <w:p>
      <w:pPr>
        <w:pStyle w:val="TableTextZH"/>
      </w:pPr>
      <w:r>
        <w:rPr>
          <w:rFonts w:ascii="Arial" w:hAnsi="Arial" w:eastAsia="Noto Sans CJK SC"/>
          <w:b w:val="0"/>
          <w:sz w:val="16"/>
        </w:rPr>
        <w:t>135</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0.08</w:t>
      </w:r>
    </w:p>
    <w:p>
      <w:pPr>
        <w:pStyle w:val="TableTextZH"/>
      </w:pPr>
      <w:r>
        <w:rPr>
          <w:rFonts w:ascii="Arial" w:hAnsi="Arial" w:eastAsia="Noto Sans CJK SC"/>
          <w:b w:val="0"/>
          <w:sz w:val="16"/>
        </w:rPr>
        <w:t>0.52</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0.05</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大气损耗（基于建议书 ITU-R P.676）</w:t>
      </w:r>
    </w:p>
    <w:p>
      <w:pPr>
        <w:pStyle w:val="TableTextZH"/>
      </w:pPr>
      <w:r>
        <w:rPr>
          <w:rFonts w:ascii="Arial" w:hAnsi="Arial" w:eastAsia="Noto Sans CJK SC"/>
          <w:b w:val="0"/>
          <w:sz w:val="16"/>
        </w:rPr>
        <w:t>0.16</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电离层损耗由于吸收（基于建议书 ITU-R P.531，中纬度）</w:t>
      </w:r>
    </w:p>
    <w:p>
      <w:pPr>
        <w:pStyle w:val="TableTextZH"/>
      </w:pPr>
      <w:r>
        <w:rPr>
          <w:rFonts w:ascii="Arial" w:hAnsi="Arial" w:eastAsia="Noto Sans CJK SC"/>
          <w:b w:val="0"/>
          <w:sz w:val="16"/>
        </w:rPr>
        <w:t>2.2</w:t>
      </w:r>
    </w:p>
    <w:p>
      <w:pPr>
        <w:pStyle w:val="TableTextZH"/>
      </w:pPr>
      <w:r>
        <w:rPr>
          <w:rFonts w:ascii="Arial" w:hAnsi="Arial" w:eastAsia="Noto Sans CJK SC"/>
          <w:b w:val="0"/>
          <w:sz w:val="16"/>
        </w:rPr>
        <w:t>0.36</w:t>
      </w:r>
    </w:p>
    <w:p>
      <w:pPr>
        <w:pStyle w:val="TableTextZH"/>
      </w:pPr>
      <w:r>
        <w:rPr>
          <w:rFonts w:ascii="Arial" w:hAnsi="Arial" w:eastAsia="Noto Sans CJK SC"/>
          <w:b w:val="0"/>
          <w:sz w:val="16"/>
        </w:rPr>
        <w:t>2.2</w:t>
      </w:r>
    </w:p>
    <w:p>
      <w:pPr>
        <w:pStyle w:val="TableTextZH"/>
      </w:pPr>
      <w:r>
        <w:rPr>
          <w:rFonts w:ascii="Arial" w:hAnsi="Arial" w:eastAsia="Noto Sans CJK SC"/>
          <w:b w:val="0"/>
          <w:sz w:val="16"/>
        </w:rPr>
        <w:t>0.36</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电离层损耗由于闪烁（基于 Rec. ITU-R P.531，中纬度）</w:t>
      </w:r>
    </w:p>
    <w:p>
      <w:pPr>
        <w:pStyle w:val="TableTextZH"/>
      </w:pPr>
      <w:r>
        <w:rPr>
          <w:rFonts w:ascii="Arial" w:hAnsi="Arial" w:eastAsia="Noto Sans CJK SC"/>
          <w:b w:val="0"/>
          <w:sz w:val="16"/>
        </w:rPr>
        <w:t>极化损耗</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卫星天线增益注 К 典型运行值</w:t>
      </w:r>
    </w:p>
    <w:p>
      <w:pPr>
        <w:pStyle w:val="TableTextZH"/>
      </w:pPr>
      <w:r>
        <w:rPr>
          <w:rFonts w:ascii="Arial" w:hAnsi="Arial" w:eastAsia="Noto Sans CJK SC"/>
          <w:b w:val="0"/>
          <w:sz w:val="16"/>
        </w:rPr>
        <w:t>天线指向损耗</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K</w:t>
      </w:r>
    </w:p>
    <w:p>
      <w:pPr>
        <w:ind w:firstLine="397"/>
        <w:jc w:val="both"/>
      </w:pPr>
      <w:r>
        <w:rPr>
          <w:rFonts w:ascii="Arial" w:hAnsi="Arial" w:eastAsia="Noto Sans CJK SC"/>
          <w:b w:val="0"/>
          <w:sz w:val="19"/>
        </w:rPr>
        <w:t>卫星系统噪声温度</w:t>
      </w:r>
    </w:p>
    <w:p>
      <w:pPr>
        <w:pStyle w:val="TableTextZH"/>
      </w:pPr>
      <w:r>
        <w:rPr>
          <w:rFonts w:ascii="Arial" w:hAnsi="Arial" w:eastAsia="Noto Sans CJK SC"/>
          <w:b w:val="0"/>
          <w:sz w:val="16"/>
        </w:rPr>
        <w:t>卫星品质因数</w:t>
      </w:r>
    </w:p>
    <w:p>
      <w:pPr>
        <w:pStyle w:val="TableTextZH"/>
      </w:pPr>
      <w:r>
        <w:rPr>
          <w:rFonts w:ascii="Arial" w:hAnsi="Arial" w:eastAsia="Noto Sans CJK SC"/>
          <w:b w:val="0"/>
          <w:sz w:val="16"/>
        </w:rPr>
        <w:t>-27.0</w:t>
      </w:r>
    </w:p>
    <w:p>
      <w:pPr>
        <w:pStyle w:val="TableTextZH"/>
      </w:pPr>
      <w:r>
        <w:rPr>
          <w:rFonts w:ascii="Arial" w:hAnsi="Arial" w:eastAsia="Noto Sans CJK SC"/>
          <w:b w:val="0"/>
          <w:sz w:val="16"/>
        </w:rPr>
        <w:t>-27.0</w:t>
      </w:r>
    </w:p>
    <w:p>
      <w:pPr>
        <w:pStyle w:val="TableTextZH"/>
      </w:pPr>
      <w:r>
        <w:rPr>
          <w:rFonts w:ascii="Arial" w:hAnsi="Arial" w:eastAsia="Noto Sans CJK SC"/>
          <w:b w:val="0"/>
          <w:sz w:val="16"/>
        </w:rPr>
        <w:t>-27.0</w:t>
      </w:r>
    </w:p>
    <w:p>
      <w:pPr>
        <w:pStyle w:val="TableTextZH"/>
      </w:pPr>
      <w:r>
        <w:rPr>
          <w:rFonts w:ascii="Arial" w:hAnsi="Arial" w:eastAsia="Noto Sans CJK SC"/>
          <w:b w:val="0"/>
          <w:sz w:val="16"/>
        </w:rPr>
        <w:t>-27.0</w:t>
      </w:r>
    </w:p>
    <w:p>
      <w:pPr>
        <w:pStyle w:val="TableTextZH"/>
      </w:pPr>
      <w:r>
        <w:rPr>
          <w:rFonts w:ascii="Arial" w:hAnsi="Arial" w:eastAsia="Noto Sans CJK SC"/>
          <w:b w:val="0"/>
          <w:sz w:val="16"/>
        </w:rPr>
        <w:t>dB/K</w:t>
      </w:r>
    </w:p>
    <w:p>
      <w:pPr>
        <w:pStyle w:val="TableTextZH"/>
      </w:pPr>
      <w:r>
        <w:rPr>
          <w:rFonts w:ascii="Arial" w:hAnsi="Arial" w:eastAsia="Noto Sans CJK SC"/>
          <w:b w:val="0"/>
          <w:sz w:val="16"/>
        </w:rPr>
        <w:t>比特率</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位/秒</w:t>
      </w:r>
    </w:p>
    <w:p>
      <w:pPr>
        <w:pStyle w:val="TableTextZH"/>
      </w:pPr>
      <w:r>
        <w:rPr>
          <w:rFonts w:ascii="Arial" w:hAnsi="Arial" w:eastAsia="Noto Sans CJK SC"/>
          <w:b w:val="0"/>
          <w:sz w:val="16"/>
        </w:rPr>
        <w:t>频谱效率</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位/秒/赫兹</w:t>
      </w:r>
    </w:p>
    <w:p>
      <w:pPr>
        <w:pStyle w:val="TableTextZH"/>
      </w:pPr>
      <w:r>
        <w:rPr>
          <w:rFonts w:ascii="Arial" w:hAnsi="Arial" w:eastAsia="Noto Sans CJK SC"/>
          <w:b w:val="0"/>
          <w:sz w:val="16"/>
        </w:rPr>
        <w:t>必要带宽</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Hz</w:t>
      </w:r>
    </w:p>
    <w:p>
      <w:pPr>
        <w:pStyle w:val="TableTextZH"/>
      </w:pPr>
      <w:r>
        <w:rPr>
          <w:rFonts w:ascii="Arial" w:hAnsi="Arial" w:eastAsia="Noto Sans CJK SC"/>
          <w:b w:val="0"/>
          <w:sz w:val="16"/>
        </w:rPr>
        <w:t>接收载波功率</w:t>
      </w:r>
    </w:p>
    <w:p>
      <w:pPr>
        <w:pStyle w:val="TableTextZH"/>
      </w:pPr>
      <w:r>
        <w:rPr>
          <w:rFonts w:ascii="Arial" w:hAnsi="Arial" w:eastAsia="Noto Sans CJK SC"/>
          <w:b w:val="0"/>
          <w:sz w:val="16"/>
        </w:rPr>
        <w:t>-116.8</w:t>
      </w:r>
    </w:p>
    <w:p>
      <w:pPr>
        <w:pStyle w:val="TableTextZH"/>
      </w:pPr>
      <w:r>
        <w:rPr>
          <w:rFonts w:ascii="Arial" w:hAnsi="Arial" w:eastAsia="Noto Sans CJK SC"/>
          <w:b w:val="0"/>
          <w:sz w:val="16"/>
        </w:rPr>
        <w:t>-120.9</w:t>
      </w:r>
    </w:p>
    <w:p>
      <w:pPr>
        <w:pStyle w:val="TableTextZH"/>
      </w:pPr>
      <w:r>
        <w:rPr>
          <w:rFonts w:ascii="Arial" w:hAnsi="Arial" w:eastAsia="Noto Sans CJK SC"/>
          <w:b w:val="0"/>
          <w:sz w:val="16"/>
        </w:rPr>
        <w:t>-102.6</w:t>
      </w:r>
    </w:p>
    <w:p>
      <w:pPr>
        <w:pStyle w:val="TableTextZH"/>
      </w:pPr>
      <w:r>
        <w:rPr>
          <w:rFonts w:ascii="Arial" w:hAnsi="Arial" w:eastAsia="Noto Sans CJK SC"/>
          <w:b w:val="0"/>
          <w:sz w:val="16"/>
        </w:rPr>
        <w:t>-106.5</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dB宽度/赫兹</w:t>
      </w:r>
    </w:p>
    <w:p>
      <w:pPr>
        <w:ind w:firstLine="397"/>
        <w:jc w:val="both"/>
      </w:pPr>
      <w:r>
        <w:rPr>
          <w:rFonts w:ascii="Arial" w:hAnsi="Arial" w:eastAsia="Noto Sans CJK SC"/>
          <w:b w:val="0"/>
          <w:sz w:val="19"/>
        </w:rPr>
        <w:t>噪音功率谱密度</w:t>
      </w:r>
    </w:p>
    <w:p>
      <w:pPr>
        <w:pStyle w:val="TableTextZH"/>
      </w:pPr>
      <w:r>
        <w:rPr>
          <w:rFonts w:ascii="Arial" w:hAnsi="Arial" w:eastAsia="Noto Sans CJK SC"/>
          <w:b w:val="0"/>
          <w:sz w:val="16"/>
        </w:rPr>
        <w:t>接收噪声功率</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40.8</w:t>
      </w:r>
    </w:p>
    <w:p>
      <w:pPr>
        <w:pStyle w:val="TableTextZH"/>
      </w:pPr>
      <w:r>
        <w:rPr>
          <w:rFonts w:ascii="Arial" w:hAnsi="Arial" w:eastAsia="Noto Sans CJK SC"/>
          <w:b w:val="0"/>
          <w:sz w:val="16"/>
        </w:rPr>
        <w:t>36.7</w:t>
      </w:r>
    </w:p>
    <w:p>
      <w:pPr>
        <w:pStyle w:val="TableTextZH"/>
      </w:pPr>
      <w:r>
        <w:rPr>
          <w:rFonts w:ascii="Arial" w:hAnsi="Arial" w:eastAsia="Noto Sans CJK SC"/>
          <w:b w:val="0"/>
          <w:sz w:val="16"/>
        </w:rPr>
        <w:t>55.0</w:t>
      </w:r>
    </w:p>
    <w:p>
      <w:pPr>
        <w:pStyle w:val="TableTextZH"/>
      </w:pPr>
      <w:r>
        <w:rPr>
          <w:rFonts w:ascii="Arial" w:hAnsi="Arial" w:eastAsia="Noto Sans CJK SC"/>
          <w:b w:val="0"/>
          <w:sz w:val="16"/>
        </w:rPr>
        <w:t>51.2</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已收到载噪比</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载噪比目标值</w:t>
      </w:r>
    </w:p>
    <w:p>
      <w:pPr>
        <w:pStyle w:val="TableTextZH"/>
      </w:pPr>
      <w:r>
        <w:rPr>
          <w:rFonts w:ascii="Arial" w:hAnsi="Arial" w:eastAsia="Noto Sans CJK SC"/>
          <w:b w:val="0"/>
          <w:sz w:val="16"/>
        </w:rPr>
        <w:t>链路余量</w:t>
      </w:r>
    </w:p>
    <w:p>
      <w:pPr>
        <w:pStyle w:val="TableTextZH"/>
      </w:pPr>
      <w:r>
        <w:rPr>
          <w:rFonts w:ascii="Arial" w:hAnsi="Arial" w:eastAsia="Noto Sans CJK SC"/>
          <w:b w:val="0"/>
          <w:sz w:val="16"/>
        </w:rPr>
        <w:t>20.8</w:t>
      </w:r>
    </w:p>
    <w:p>
      <w:pPr>
        <w:pStyle w:val="TableTextZH"/>
      </w:pPr>
      <w:r>
        <w:rPr>
          <w:rFonts w:ascii="Arial" w:hAnsi="Arial" w:eastAsia="Noto Sans CJK SC"/>
          <w:b w:val="0"/>
          <w:sz w:val="16"/>
        </w:rPr>
        <w:t>16.7</w:t>
      </w:r>
    </w:p>
    <w:p>
      <w:pPr>
        <w:pStyle w:val="TableTextZH"/>
      </w:pPr>
      <w:r>
        <w:rPr>
          <w:rFonts w:ascii="Arial" w:hAnsi="Arial" w:eastAsia="Noto Sans CJK SC"/>
          <w:b w:val="0"/>
          <w:sz w:val="16"/>
        </w:rPr>
        <w:t>35.0</w:t>
      </w:r>
    </w:p>
    <w:p>
      <w:pPr>
        <w:pStyle w:val="TableTextZH"/>
      </w:pPr>
      <w:r>
        <w:rPr>
          <w:rFonts w:ascii="Arial" w:hAnsi="Arial" w:eastAsia="Noto Sans CJK SC"/>
          <w:b w:val="0"/>
          <w:sz w:val="16"/>
        </w:rPr>
        <w:t>31.2</w:t>
      </w:r>
    </w:p>
    <w:p>
      <w:pPr>
        <w:pStyle w:val="TableTextZH"/>
      </w:pPr>
      <w:r>
        <w:rPr>
          <w:rFonts w:ascii="Arial" w:hAnsi="Arial" w:eastAsia="Noto Sans CJK SC"/>
          <w:b w:val="0"/>
          <w:sz w:val="16"/>
        </w:rPr>
        <w:t>dB</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 页</w:t>
            </w:r>
          </w:p>
        </w:tc>
      </w:tr>
    </w:tbl>
    <w:p>
      <w:pPr>
        <w:pStyle w:val="Heading2"/>
        <w:keepNext/>
      </w:pPr>
      <w:r>
        <w:rPr>
          <w:rFonts w:ascii="Arial" w:hAnsi="Arial" w:eastAsia="Noto Sans CJK SC"/>
          <w:b w:val="0"/>
          <w:sz w:val="19"/>
        </w:rPr>
        <w:t>表9</w:t>
      </w:r>
    </w:p>
    <w:p>
      <w:pPr>
        <w:ind w:firstLine="397"/>
        <w:jc w:val="both"/>
      </w:pPr>
      <w:r>
        <w:rPr>
          <w:rFonts w:ascii="Arial" w:hAnsi="Arial" w:eastAsia="Noto Sans CJK SC"/>
          <w:b w:val="0"/>
          <w:sz w:val="19"/>
        </w:rPr>
        <w:t>短期任务链路预算中的地对空方向，</w:t>
      </w:r>
    </w:p>
    <w:p>
      <w:pPr>
        <w:pStyle w:val="Heading1"/>
        <w:keepNext/>
      </w:pPr>
      <w:r>
        <w:rPr>
          <w:rFonts w:ascii="Arial" w:hAnsi="Arial" w:eastAsia="Noto Sans CJK SC"/>
          <w:b/>
          <w:sz w:val="19"/>
        </w:rPr>
        <w:t>1000 km 轨道高度案例</w:t>
      </w:r>
    </w:p>
    <w:p>
      <w:pPr>
        <w:ind w:firstLine="397"/>
        <w:jc w:val="both"/>
      </w:pPr>
      <w:r>
        <w:rPr>
          <w:rFonts w:ascii="Arial" w:hAnsi="Arial" w:eastAsia="Noto Sans CJK SC"/>
          <w:b w:val="0"/>
          <w:sz w:val="19"/>
        </w:rPr>
        <w:t>参数场景单位</w:t>
      </w:r>
    </w:p>
    <w:p>
      <w:pPr>
        <w:pStyle w:val="Heading1"/>
        <w:keepNext/>
      </w:pPr>
      <w:r>
        <w:rPr>
          <w:rFonts w:ascii="Arial" w:hAnsi="Arial" w:eastAsia="Noto Sans CJK SC"/>
          <w:b w:val="0"/>
          <w:sz w:val="19"/>
        </w:rPr>
        <w:t>90 °</w:t>
      </w:r>
    </w:p>
    <w:p>
      <w:pPr>
        <w:pStyle w:val="Heading1"/>
        <w:keepNext/>
      </w:pPr>
      <w:r>
        <w:rPr>
          <w:rFonts w:ascii="Arial" w:hAnsi="Arial" w:eastAsia="Noto Sans CJK SC"/>
          <w:b w:val="0"/>
          <w:sz w:val="19"/>
        </w:rPr>
        <w:t>90 °</w:t>
      </w:r>
    </w:p>
    <w:p>
      <w:pPr>
        <w:pStyle w:val="TableTextZH"/>
      </w:pPr>
      <w:r>
        <w:rPr>
          <w:rFonts w:ascii="Arial" w:hAnsi="Arial" w:eastAsia="Noto Sans CJK SC"/>
          <w:b w:val="0"/>
          <w:sz w:val="16"/>
        </w:rPr>
        <w:t>案例</w:t>
      </w:r>
    </w:p>
    <w:p>
      <w:pPr>
        <w:pStyle w:val="TableTextZH"/>
      </w:pPr>
      <w:r>
        <w:rPr>
          <w:rFonts w:ascii="Arial" w:hAnsi="Arial" w:eastAsia="Noto Sans CJK SC"/>
          <w:b w:val="0"/>
          <w:sz w:val="16"/>
        </w:rPr>
        <w:t>5 °</w:t>
      </w:r>
    </w:p>
    <w:p>
      <w:pPr>
        <w:pStyle w:val="TableTextZH"/>
      </w:pPr>
      <w:r>
        <w:rPr>
          <w:rFonts w:ascii="Arial" w:hAnsi="Arial" w:eastAsia="Noto Sans CJK SC"/>
          <w:b w:val="0"/>
          <w:sz w:val="16"/>
        </w:rPr>
        <w:t>海拔，</w:t>
      </w:r>
    </w:p>
    <w:p>
      <w:pPr>
        <w:pStyle w:val="TableTextZH"/>
      </w:pPr>
      <w:r>
        <w:rPr>
          <w:rFonts w:ascii="Arial" w:hAnsi="Arial" w:eastAsia="Noto Sans CJK SC"/>
          <w:b w:val="0"/>
          <w:sz w:val="16"/>
        </w:rPr>
        <w:t>148 MHz,</w:t>
      </w:r>
    </w:p>
    <w:p>
      <w:pPr>
        <w:pStyle w:val="Heading1"/>
        <w:keepNext/>
      </w:pPr>
      <w:r>
        <w:rPr>
          <w:rFonts w:ascii="Arial" w:hAnsi="Arial" w:eastAsia="Noto Sans CJK SC"/>
          <w:b w:val="0"/>
          <w:sz w:val="19"/>
        </w:rPr>
        <w:t>5 degrees标高，</w:t>
      </w:r>
    </w:p>
    <w:p>
      <w:pPr>
        <w:pStyle w:val="Heading1"/>
        <w:keepNext/>
      </w:pPr>
      <w:r>
        <w:rPr>
          <w:rFonts w:ascii="Arial" w:hAnsi="Arial" w:eastAsia="Noto Sans CJK SC"/>
          <w:b w:val="0"/>
          <w:sz w:val="19"/>
        </w:rPr>
        <w:t>450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148 MHz,</w:t>
      </w:r>
    </w:p>
    <w:p>
      <w:pPr>
        <w:ind w:firstLine="397"/>
        <w:jc w:val="both"/>
      </w:pPr>
      <w:r>
        <w:rPr>
          <w:rFonts w:ascii="Arial" w:hAnsi="Arial" w:eastAsia="Noto Sans CJK SC"/>
          <w:b w:val="0"/>
          <w:sz w:val="19"/>
        </w:rPr>
        <w:t>海拔，</w:t>
      </w:r>
    </w:p>
    <w:p>
      <w:pPr>
        <w:ind w:firstLine="397"/>
        <w:jc w:val="both"/>
      </w:pPr>
      <w:r>
        <w:rPr>
          <w:rFonts w:ascii="Arial" w:hAnsi="Arial" w:eastAsia="Noto Sans CJK SC"/>
          <w:b w:val="0"/>
          <w:sz w:val="19"/>
        </w:rPr>
        <w:t>450 MHz,</w:t>
      </w:r>
    </w:p>
    <w:p>
      <w:pPr>
        <w:pStyle w:val="Heading1"/>
        <w:keepNext/>
      </w:pPr>
      <w:r>
        <w:rPr>
          <w:rFonts w:ascii="Arial" w:hAnsi="Arial" w:eastAsia="Noto Sans CJK SC"/>
          <w:b w:val="0"/>
          <w:sz w:val="19"/>
        </w:rPr>
        <w:t>1000 km</w:t>
      </w:r>
    </w:p>
    <w:p>
      <w:pPr>
        <w:pStyle w:val="Heading1"/>
        <w:keepNext/>
      </w:pPr>
      <w:r>
        <w:rPr>
          <w:rFonts w:ascii="Arial" w:hAnsi="Arial" w:eastAsia="Noto Sans CJK SC"/>
          <w:b w:val="0"/>
          <w:sz w:val="19"/>
        </w:rPr>
        <w:t>1000 km</w:t>
      </w:r>
    </w:p>
    <w:p>
      <w:pPr>
        <w:pStyle w:val="Heading1"/>
        <w:keepNext/>
      </w:pPr>
      <w:r>
        <w:rPr>
          <w:rFonts w:ascii="Arial" w:hAnsi="Arial" w:eastAsia="Noto Sans CJK SC"/>
          <w:b/>
          <w:sz w:val="19"/>
        </w:rPr>
        <w:t>1000 km</w:t>
      </w:r>
    </w:p>
    <w:p>
      <w:pPr>
        <w:pStyle w:val="Heading1"/>
        <w:keepNext/>
      </w:pPr>
      <w:r>
        <w:rPr>
          <w:rFonts w:ascii="Arial" w:hAnsi="Arial" w:eastAsia="Noto Sans CJK SC"/>
          <w:b/>
          <w:sz w:val="19"/>
        </w:rPr>
        <w:t>1000 km</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17.0</w:t>
      </w:r>
    </w:p>
    <w:p>
      <w:pPr>
        <w:pStyle w:val="TableTextZH"/>
      </w:pPr>
      <w:r>
        <w:rPr>
          <w:rFonts w:ascii="Arial" w:hAnsi="Arial" w:eastAsia="Noto Sans CJK SC"/>
          <w:b w:val="0"/>
          <w:sz w:val="16"/>
        </w:rPr>
        <w:t>dB宽度</w:t>
      </w:r>
    </w:p>
    <w:p>
      <w:pPr>
        <w:ind w:firstLine="397"/>
        <w:jc w:val="both"/>
      </w:pPr>
      <w:r>
        <w:rPr>
          <w:rFonts w:ascii="Arial" w:hAnsi="Arial" w:eastAsia="Noto Sans CJK SC"/>
          <w:b w:val="0"/>
          <w:sz w:val="19"/>
        </w:rPr>
        <w:t>地球站发射机电源</w:t>
      </w:r>
    </w:p>
    <w:p>
      <w:pPr>
        <w:pStyle w:val="TableTextZH"/>
      </w:pPr>
      <w:r>
        <w:rPr>
          <w:rFonts w:ascii="Arial" w:hAnsi="Arial" w:eastAsia="Noto Sans CJK SC"/>
          <w:b w:val="0"/>
          <w:sz w:val="16"/>
        </w:rPr>
        <w:t>地球站天线增益</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12.0</w:t>
      </w:r>
    </w:p>
    <w:p>
      <w:pPr>
        <w:pStyle w:val="TableTextZH"/>
      </w:pPr>
      <w:r>
        <w:rPr>
          <w:rFonts w:ascii="Arial" w:hAnsi="Arial" w:eastAsia="Noto Sans CJK SC"/>
          <w:b w:val="0"/>
          <w:sz w:val="16"/>
        </w:rPr>
        <w:t>16.0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地球站 e.i.r.p.</w:t>
      </w:r>
    </w:p>
    <w:p>
      <w:pPr>
        <w:pStyle w:val="TableTextZH"/>
      </w:pPr>
      <w:r>
        <w:rPr>
          <w:rFonts w:ascii="Arial" w:hAnsi="Arial" w:eastAsia="Noto Sans CJK SC"/>
          <w:b w:val="0"/>
          <w:sz w:val="16"/>
        </w:rPr>
        <w:t>29.0</w:t>
      </w:r>
    </w:p>
    <w:p>
      <w:pPr>
        <w:pStyle w:val="TableTextZH"/>
      </w:pPr>
      <w:r>
        <w:rPr>
          <w:rFonts w:ascii="Arial" w:hAnsi="Arial" w:eastAsia="Noto Sans CJK SC"/>
          <w:b w:val="0"/>
          <w:sz w:val="16"/>
        </w:rPr>
        <w:t>33.0</w:t>
      </w:r>
    </w:p>
    <w:p>
      <w:pPr>
        <w:pStyle w:val="TableTextZH"/>
      </w:pPr>
      <w:r>
        <w:rPr>
          <w:rFonts w:ascii="Arial" w:hAnsi="Arial" w:eastAsia="Noto Sans CJK SC"/>
          <w:b w:val="0"/>
          <w:sz w:val="16"/>
        </w:rPr>
        <w:t>29.0</w:t>
      </w:r>
    </w:p>
    <w:p>
      <w:pPr>
        <w:pStyle w:val="TableTextZH"/>
      </w:pPr>
      <w:r>
        <w:rPr>
          <w:rFonts w:ascii="Arial" w:hAnsi="Arial" w:eastAsia="Noto Sans CJK SC"/>
          <w:b w:val="0"/>
          <w:sz w:val="16"/>
        </w:rPr>
        <w:t>33.0</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频率</w:t>
      </w:r>
    </w:p>
    <w:p>
      <w:pPr>
        <w:pStyle w:val="TableTextZH"/>
      </w:pPr>
      <w:r>
        <w:rPr>
          <w:rFonts w:ascii="Arial" w:hAnsi="Arial" w:eastAsia="Noto Sans CJK SC"/>
          <w:b w:val="0"/>
          <w:sz w:val="16"/>
        </w:rPr>
        <w:t>148</w:t>
      </w:r>
    </w:p>
    <w:p>
      <w:pPr>
        <w:pStyle w:val="TableTextZH"/>
      </w:pPr>
      <w:r>
        <w:rPr>
          <w:rFonts w:ascii="Arial" w:hAnsi="Arial" w:eastAsia="Noto Sans CJK SC"/>
          <w:b w:val="0"/>
          <w:sz w:val="16"/>
        </w:rPr>
        <w:t>450</w:t>
      </w:r>
    </w:p>
    <w:p>
      <w:pPr>
        <w:pStyle w:val="TableTextZH"/>
      </w:pPr>
      <w:r>
        <w:rPr>
          <w:rFonts w:ascii="Arial" w:hAnsi="Arial" w:eastAsia="Noto Sans CJK SC"/>
          <w:b w:val="0"/>
          <w:sz w:val="16"/>
        </w:rPr>
        <w:t>148</w:t>
      </w:r>
    </w:p>
    <w:p>
      <w:pPr>
        <w:pStyle w:val="TableTextZH"/>
      </w:pPr>
      <w:r>
        <w:rPr>
          <w:rFonts w:ascii="Arial" w:hAnsi="Arial" w:eastAsia="Noto Sans CJK SC"/>
          <w:b w:val="0"/>
          <w:sz w:val="16"/>
        </w:rPr>
        <w:t>450</w:t>
      </w:r>
    </w:p>
    <w:p>
      <w:pPr>
        <w:pStyle w:val="TableTextZH"/>
      </w:pPr>
      <w:r>
        <w:rPr>
          <w:rFonts w:ascii="Arial" w:hAnsi="Arial" w:eastAsia="Noto Sans CJK SC"/>
          <w:b w:val="0"/>
          <w:sz w:val="16"/>
        </w:rPr>
        <w:t>兆赫兹</w:t>
      </w:r>
    </w:p>
    <w:p>
      <w:pPr>
        <w:pStyle w:val="TableTextZH"/>
      </w:pPr>
      <w:r>
        <w:rPr>
          <w:rFonts w:ascii="Arial" w:hAnsi="Arial" w:eastAsia="Noto Sans CJK SC"/>
          <w:b w:val="0"/>
          <w:sz w:val="16"/>
        </w:rPr>
        <w:t>轨道高度</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仰角</w:t>
      </w:r>
    </w:p>
    <w:p>
      <w:pPr>
        <w:pStyle w:val="TableTextZH"/>
      </w:pPr>
      <w:r>
        <w:rPr>
          <w:rFonts w:ascii="Arial" w:hAnsi="Arial" w:eastAsia="Noto Sans CJK SC"/>
          <w:b w:val="0"/>
          <w:sz w:val="16"/>
        </w:rPr>
        <w:t>5</w:t>
      </w:r>
    </w:p>
    <w:p>
      <w:pPr>
        <w:pStyle w:val="TableTextZH"/>
      </w:pPr>
      <w:r>
        <w:rPr>
          <w:rFonts w:ascii="Arial" w:hAnsi="Arial" w:eastAsia="Noto Sans CJK SC"/>
          <w:b w:val="0"/>
          <w:sz w:val="16"/>
        </w:rPr>
        <w:t>5</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90</w:t>
      </w:r>
    </w:p>
    <w:p>
      <w:pPr>
        <w:pStyle w:val="TableTextZH"/>
      </w:pPr>
      <w:r>
        <w:rPr>
          <w:rFonts w:ascii="Arial" w:hAnsi="Arial" w:eastAsia="Noto Sans CJK SC"/>
          <w:b w:val="0"/>
          <w:sz w:val="16"/>
        </w:rPr>
        <w:t>度</w:t>
      </w:r>
    </w:p>
    <w:p>
      <w:pPr>
        <w:pStyle w:val="TableTextZH"/>
      </w:pPr>
      <w:r>
        <w:rPr>
          <w:rFonts w:ascii="Arial" w:hAnsi="Arial" w:eastAsia="Noto Sans CJK SC"/>
          <w:b w:val="0"/>
          <w:sz w:val="16"/>
        </w:rPr>
        <w:t>范围</w:t>
      </w:r>
    </w:p>
    <w:p>
      <w:pPr>
        <w:pStyle w:val="TableTextZH"/>
      </w:pPr>
      <w:r>
        <w:rPr>
          <w:rFonts w:ascii="Arial" w:hAnsi="Arial" w:eastAsia="Noto Sans CJK SC"/>
          <w:b w:val="0"/>
          <w:sz w:val="16"/>
        </w:rPr>
        <w:t>3194480.4</w:t>
      </w:r>
    </w:p>
    <w:p>
      <w:pPr>
        <w:pStyle w:val="TableTextZH"/>
      </w:pPr>
      <w:r>
        <w:rPr>
          <w:rFonts w:ascii="Arial" w:hAnsi="Arial" w:eastAsia="Noto Sans CJK SC"/>
          <w:b w:val="0"/>
          <w:sz w:val="16"/>
        </w:rPr>
        <w:t>3194480.4</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1000000.0</w:t>
      </w:r>
    </w:p>
    <w:p>
      <w:pPr>
        <w:pStyle w:val="TableTextZH"/>
      </w:pPr>
      <w:r>
        <w:rPr>
          <w:rFonts w:ascii="Arial" w:hAnsi="Arial" w:eastAsia="Noto Sans CJK SC"/>
          <w:b w:val="0"/>
          <w:sz w:val="16"/>
        </w:rPr>
        <w:t>m</w:t>
      </w:r>
    </w:p>
    <w:p>
      <w:pPr>
        <w:pStyle w:val="TableTextZH"/>
      </w:pPr>
      <w:r>
        <w:rPr>
          <w:rFonts w:ascii="Arial" w:hAnsi="Arial" w:eastAsia="Noto Sans CJK SC"/>
          <w:b w:val="0"/>
          <w:sz w:val="16"/>
        </w:rPr>
        <w:t>路径损耗</w:t>
      </w:r>
    </w:p>
    <w:p>
      <w:pPr>
        <w:pStyle w:val="TableTextZH"/>
      </w:pPr>
      <w:r>
        <w:rPr>
          <w:rFonts w:ascii="Arial" w:hAnsi="Arial" w:eastAsia="Noto Sans CJK SC"/>
          <w:b w:val="0"/>
          <w:sz w:val="16"/>
        </w:rPr>
        <w:t>145.9</w:t>
      </w:r>
    </w:p>
    <w:p>
      <w:pPr>
        <w:pStyle w:val="TableTextZH"/>
      </w:pPr>
      <w:r>
        <w:rPr>
          <w:rFonts w:ascii="Arial" w:hAnsi="Arial" w:eastAsia="Noto Sans CJK SC"/>
          <w:b w:val="0"/>
          <w:sz w:val="16"/>
        </w:rPr>
        <w:t>155.6</w:t>
      </w:r>
    </w:p>
    <w:p>
      <w:pPr>
        <w:pStyle w:val="TableTextZH"/>
      </w:pPr>
      <w:r>
        <w:rPr>
          <w:rFonts w:ascii="Arial" w:hAnsi="Arial" w:eastAsia="Noto Sans CJK SC"/>
          <w:b w:val="0"/>
          <w:sz w:val="16"/>
        </w:rPr>
        <w:t>135.8</w:t>
      </w:r>
    </w:p>
    <w:p>
      <w:pPr>
        <w:pStyle w:val="TableTextZH"/>
      </w:pPr>
      <w:r>
        <w:rPr>
          <w:rFonts w:ascii="Arial" w:hAnsi="Arial" w:eastAsia="Noto Sans CJK SC"/>
          <w:b w:val="0"/>
          <w:sz w:val="16"/>
        </w:rPr>
        <w:t>145.5</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0.08</w:t>
      </w:r>
    </w:p>
    <w:p>
      <w:pPr>
        <w:pStyle w:val="TableTextZH"/>
      </w:pPr>
      <w:r>
        <w:rPr>
          <w:rFonts w:ascii="Arial" w:hAnsi="Arial" w:eastAsia="Noto Sans CJK SC"/>
          <w:b w:val="0"/>
          <w:sz w:val="16"/>
        </w:rPr>
        <w:t>0.52</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0.05</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大气损耗（基于建议书 ITU-R P.676）</w:t>
      </w:r>
    </w:p>
    <w:p>
      <w:pPr>
        <w:pStyle w:val="TableTextZH"/>
      </w:pPr>
      <w:r>
        <w:rPr>
          <w:rFonts w:ascii="Arial" w:hAnsi="Arial" w:eastAsia="Noto Sans CJK SC"/>
          <w:b w:val="0"/>
          <w:sz w:val="16"/>
        </w:rPr>
        <w:t>0.16</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0.01</w:t>
      </w:r>
    </w:p>
    <w:p>
      <w:pPr>
        <w:pStyle w:val="TableTextZH"/>
      </w:pPr>
      <w:r>
        <w:rPr>
          <w:rFonts w:ascii="Arial" w:hAnsi="Arial" w:eastAsia="Noto Sans CJK SC"/>
          <w:b w:val="0"/>
          <w:sz w:val="16"/>
        </w:rPr>
        <w:t>0.02</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电离层损耗由于吸收（基于建议书 ITU-R P.531，中纬度）</w:t>
      </w:r>
    </w:p>
    <w:p>
      <w:pPr>
        <w:pStyle w:val="TableTextZH"/>
      </w:pPr>
      <w:r>
        <w:rPr>
          <w:rFonts w:ascii="Arial" w:hAnsi="Arial" w:eastAsia="Noto Sans CJK SC"/>
          <w:b w:val="0"/>
          <w:sz w:val="16"/>
        </w:rPr>
        <w:t>2.2</w:t>
      </w:r>
    </w:p>
    <w:p>
      <w:pPr>
        <w:pStyle w:val="TableTextZH"/>
      </w:pPr>
      <w:r>
        <w:rPr>
          <w:rFonts w:ascii="Arial" w:hAnsi="Arial" w:eastAsia="Noto Sans CJK SC"/>
          <w:b w:val="0"/>
          <w:sz w:val="16"/>
        </w:rPr>
        <w:t>0.36</w:t>
      </w:r>
    </w:p>
    <w:p>
      <w:pPr>
        <w:pStyle w:val="TableTextZH"/>
      </w:pPr>
      <w:r>
        <w:rPr>
          <w:rFonts w:ascii="Arial" w:hAnsi="Arial" w:eastAsia="Noto Sans CJK SC"/>
          <w:b w:val="0"/>
          <w:sz w:val="16"/>
        </w:rPr>
        <w:t>2.2</w:t>
      </w:r>
    </w:p>
    <w:p>
      <w:pPr>
        <w:pStyle w:val="TableTextZH"/>
      </w:pPr>
      <w:r>
        <w:rPr>
          <w:rFonts w:ascii="Arial" w:hAnsi="Arial" w:eastAsia="Noto Sans CJK SC"/>
          <w:b w:val="0"/>
          <w:sz w:val="16"/>
        </w:rPr>
        <w:t>0.36</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电离层损耗由于闪烁（基于 Rec. ITU-R P.531，中纬度）</w:t>
      </w:r>
    </w:p>
    <w:p>
      <w:pPr>
        <w:pStyle w:val="TableTextZH"/>
      </w:pPr>
      <w:r>
        <w:rPr>
          <w:rFonts w:ascii="Arial" w:hAnsi="Arial" w:eastAsia="Noto Sans CJK SC"/>
          <w:b w:val="0"/>
          <w:sz w:val="16"/>
        </w:rPr>
        <w:t>极化损耗</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3.0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0.0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卫星天线增益</w:t>
      </w:r>
    </w:p>
    <w:p>
      <w:pPr>
        <w:ind w:firstLine="397"/>
        <w:jc w:val="both"/>
      </w:pPr>
      <w:r>
        <w:rPr>
          <w:rFonts w:ascii="Arial" w:hAnsi="Arial" w:eastAsia="Noto Sans CJK SC"/>
          <w:b w:val="0"/>
          <w:sz w:val="19"/>
        </w:rPr>
        <w:t>注 – 典型操作值</w:t>
      </w:r>
    </w:p>
    <w:p>
      <w:pPr>
        <w:pStyle w:val="TableTextZH"/>
      </w:pPr>
      <w:r>
        <w:rPr>
          <w:rFonts w:ascii="Arial" w:hAnsi="Arial" w:eastAsia="Noto Sans CJK SC"/>
          <w:b w:val="0"/>
          <w:sz w:val="16"/>
        </w:rPr>
        <w:t>天线指向损耗</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dB</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500</w:t>
      </w:r>
    </w:p>
    <w:p>
      <w:pPr>
        <w:pStyle w:val="TableTextZH"/>
      </w:pPr>
      <w:r>
        <w:rPr>
          <w:rFonts w:ascii="Arial" w:hAnsi="Arial" w:eastAsia="Noto Sans CJK SC"/>
          <w:b w:val="0"/>
          <w:sz w:val="16"/>
        </w:rPr>
        <w:t>K</w:t>
      </w:r>
    </w:p>
    <w:p>
      <w:pPr>
        <w:ind w:firstLine="397"/>
        <w:jc w:val="both"/>
      </w:pPr>
      <w:r>
        <w:rPr>
          <w:rFonts w:ascii="Arial" w:hAnsi="Arial" w:eastAsia="Noto Sans CJK SC"/>
          <w:b w:val="0"/>
          <w:sz w:val="19"/>
        </w:rPr>
        <w:t>卫星系统噪声温度</w:t>
      </w:r>
    </w:p>
    <w:p>
      <w:pPr>
        <w:pStyle w:val="TableTextZH"/>
      </w:pPr>
      <w:r>
        <w:rPr>
          <w:rFonts w:ascii="Arial" w:hAnsi="Arial" w:eastAsia="Noto Sans CJK SC"/>
          <w:b w:val="0"/>
          <w:sz w:val="16"/>
        </w:rPr>
        <w:t>卫星品质因数</w:t>
      </w:r>
    </w:p>
    <w:p>
      <w:pPr>
        <w:pStyle w:val="TableTextZH"/>
      </w:pPr>
      <w:r>
        <w:rPr>
          <w:rFonts w:ascii="Arial" w:hAnsi="Arial" w:eastAsia="Noto Sans CJK SC"/>
          <w:b w:val="0"/>
          <w:sz w:val="16"/>
        </w:rPr>
        <w:t>-27.0</w:t>
      </w:r>
    </w:p>
    <w:p>
      <w:pPr>
        <w:pStyle w:val="TableTextZH"/>
      </w:pPr>
      <w:r>
        <w:rPr>
          <w:rFonts w:ascii="Arial" w:hAnsi="Arial" w:eastAsia="Noto Sans CJK SC"/>
          <w:b w:val="0"/>
          <w:sz w:val="16"/>
        </w:rPr>
        <w:t>-27.0</w:t>
      </w:r>
    </w:p>
    <w:p>
      <w:pPr>
        <w:pStyle w:val="TableTextZH"/>
      </w:pPr>
      <w:r>
        <w:rPr>
          <w:rFonts w:ascii="Arial" w:hAnsi="Arial" w:eastAsia="Noto Sans CJK SC"/>
          <w:b w:val="0"/>
          <w:sz w:val="16"/>
        </w:rPr>
        <w:t>-27.0</w:t>
      </w:r>
    </w:p>
    <w:p>
      <w:pPr>
        <w:pStyle w:val="TableTextZH"/>
      </w:pPr>
      <w:r>
        <w:rPr>
          <w:rFonts w:ascii="Arial" w:hAnsi="Arial" w:eastAsia="Noto Sans CJK SC"/>
          <w:b w:val="0"/>
          <w:sz w:val="16"/>
        </w:rPr>
        <w:t>-27.0</w:t>
      </w:r>
    </w:p>
    <w:p>
      <w:pPr>
        <w:pStyle w:val="TableTextZH"/>
      </w:pPr>
      <w:r>
        <w:rPr>
          <w:rFonts w:ascii="Arial" w:hAnsi="Arial" w:eastAsia="Noto Sans CJK SC"/>
          <w:b w:val="0"/>
          <w:sz w:val="16"/>
        </w:rPr>
        <w:t>dB/K</w:t>
      </w:r>
    </w:p>
    <w:p>
      <w:pPr>
        <w:pStyle w:val="TableTextZH"/>
      </w:pPr>
      <w:r>
        <w:rPr>
          <w:rFonts w:ascii="Arial" w:hAnsi="Arial" w:eastAsia="Noto Sans CJK SC"/>
          <w:b w:val="0"/>
          <w:sz w:val="16"/>
        </w:rPr>
        <w:t>比特率</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位/秒</w:t>
      </w:r>
    </w:p>
    <w:p>
      <w:pPr>
        <w:pStyle w:val="TableTextZH"/>
      </w:pPr>
      <w:r>
        <w:rPr>
          <w:rFonts w:ascii="Arial" w:hAnsi="Arial" w:eastAsia="Noto Sans CJK SC"/>
          <w:b w:val="0"/>
          <w:sz w:val="16"/>
        </w:rPr>
        <w:t>频谱效率</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1.0</w:t>
      </w:r>
    </w:p>
    <w:p>
      <w:pPr>
        <w:pStyle w:val="TableTextZH"/>
      </w:pPr>
      <w:r>
        <w:rPr>
          <w:rFonts w:ascii="Arial" w:hAnsi="Arial" w:eastAsia="Noto Sans CJK SC"/>
          <w:b w:val="0"/>
          <w:sz w:val="16"/>
        </w:rPr>
        <w:t>位/秒/赫兹</w:t>
      </w:r>
    </w:p>
    <w:p>
      <w:pPr>
        <w:pStyle w:val="TableTextZH"/>
      </w:pPr>
      <w:r>
        <w:rPr>
          <w:rFonts w:ascii="Arial" w:hAnsi="Arial" w:eastAsia="Noto Sans CJK SC"/>
          <w:b w:val="0"/>
          <w:sz w:val="16"/>
        </w:rPr>
        <w:t>必要带宽</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25000.0</w:t>
      </w:r>
    </w:p>
    <w:p>
      <w:pPr>
        <w:pStyle w:val="TableTextZH"/>
      </w:pPr>
      <w:r>
        <w:rPr>
          <w:rFonts w:ascii="Arial" w:hAnsi="Arial" w:eastAsia="Noto Sans CJK SC"/>
          <w:b w:val="0"/>
          <w:sz w:val="16"/>
        </w:rPr>
        <w:t>25000</w:t>
      </w:r>
    </w:p>
    <w:p>
      <w:pPr>
        <w:pStyle w:val="TableTextZH"/>
      </w:pPr>
      <w:r>
        <w:rPr>
          <w:rFonts w:ascii="Arial" w:hAnsi="Arial" w:eastAsia="Noto Sans CJK SC"/>
          <w:b w:val="0"/>
          <w:sz w:val="16"/>
        </w:rPr>
        <w:t>Hz</w:t>
      </w:r>
    </w:p>
    <w:p>
      <w:pPr>
        <w:pStyle w:val="TableTextZH"/>
      </w:pPr>
      <w:r>
        <w:rPr>
          <w:rFonts w:ascii="Arial" w:hAnsi="Arial" w:eastAsia="Noto Sans CJK SC"/>
          <w:b w:val="0"/>
          <w:sz w:val="16"/>
        </w:rPr>
        <w:t>接收载波功率</w:t>
      </w:r>
    </w:p>
    <w:p>
      <w:pPr>
        <w:pStyle w:val="TableTextZH"/>
      </w:pPr>
      <w:r>
        <w:rPr>
          <w:rFonts w:ascii="Arial" w:hAnsi="Arial" w:eastAsia="Noto Sans CJK SC"/>
          <w:b w:val="0"/>
          <w:sz w:val="16"/>
        </w:rPr>
        <w:t>-123.4</w:t>
      </w:r>
    </w:p>
    <w:p>
      <w:pPr>
        <w:pStyle w:val="TableTextZH"/>
      </w:pPr>
      <w:r>
        <w:rPr>
          <w:rFonts w:ascii="Arial" w:hAnsi="Arial" w:eastAsia="Noto Sans CJK SC"/>
          <w:b w:val="0"/>
          <w:sz w:val="16"/>
        </w:rPr>
        <w:t>-127.5</w:t>
      </w:r>
    </w:p>
    <w:p>
      <w:pPr>
        <w:pStyle w:val="TableTextZH"/>
      </w:pPr>
      <w:r>
        <w:rPr>
          <w:rFonts w:ascii="Arial" w:hAnsi="Arial" w:eastAsia="Noto Sans CJK SC"/>
          <w:b w:val="0"/>
          <w:sz w:val="16"/>
        </w:rPr>
        <w:t>-113.1</w:t>
      </w:r>
    </w:p>
    <w:p>
      <w:pPr>
        <w:pStyle w:val="TableTextZH"/>
      </w:pPr>
      <w:r>
        <w:rPr>
          <w:rFonts w:ascii="Arial" w:hAnsi="Arial" w:eastAsia="Noto Sans CJK SC"/>
          <w:b w:val="0"/>
          <w:sz w:val="16"/>
        </w:rPr>
        <w:t>-116.9</w:t>
      </w:r>
    </w:p>
    <w:p>
      <w:pPr>
        <w:pStyle w:val="TableTextZH"/>
      </w:pPr>
      <w:r>
        <w:rPr>
          <w:rFonts w:ascii="Arial" w:hAnsi="Arial" w:eastAsia="Noto Sans CJK SC"/>
          <w:b w:val="0"/>
          <w:sz w:val="16"/>
        </w:rPr>
        <w:t>dB宽度</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-2016.</w:t>
      </w:r>
    </w:p>
    <w:p>
      <w:pPr>
        <w:pStyle w:val="TableTextZH"/>
      </w:pPr>
      <w:r>
        <w:rPr>
          <w:rFonts w:ascii="Arial" w:hAnsi="Arial" w:eastAsia="Noto Sans CJK SC"/>
          <w:b w:val="0"/>
          <w:sz w:val="16"/>
        </w:rPr>
        <w:t>dB宽度/赫兹</w:t>
      </w:r>
    </w:p>
    <w:p>
      <w:pPr>
        <w:ind w:firstLine="397"/>
        <w:jc w:val="both"/>
      </w:pPr>
      <w:r>
        <w:rPr>
          <w:rFonts w:ascii="Arial" w:hAnsi="Arial" w:eastAsia="Noto Sans CJK SC"/>
          <w:b w:val="0"/>
          <w:sz w:val="19"/>
        </w:rPr>
        <w:t>噪音功率谱密度</w:t>
      </w:r>
    </w:p>
    <w:p>
      <w:pPr>
        <w:pStyle w:val="TableTextZH"/>
      </w:pPr>
      <w:r>
        <w:rPr>
          <w:rFonts w:ascii="Arial" w:hAnsi="Arial" w:eastAsia="Noto Sans CJK SC"/>
          <w:b w:val="0"/>
          <w:sz w:val="16"/>
        </w:rPr>
        <w:t>接收噪声功率</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-157.6</w:t>
      </w:r>
    </w:p>
    <w:p>
      <w:pPr>
        <w:pStyle w:val="TableTextZH"/>
      </w:pPr>
      <w:r>
        <w:rPr>
          <w:rFonts w:ascii="Arial" w:hAnsi="Arial" w:eastAsia="Noto Sans CJK SC"/>
          <w:b w:val="0"/>
          <w:sz w:val="16"/>
        </w:rPr>
        <w:t>dB宽度</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 页</w:t>
            </w:r>
          </w:p>
        </w:tc>
      </w:tr>
    </w:tbl>
    <w:p>
      <w:pPr>
        <w:pStyle w:val="CaptionZH"/>
        <w:keepNext/>
        <w:jc w:val="center"/>
      </w:pPr>
      <w:r>
        <w:rPr>
          <w:rFonts w:ascii="Arial" w:hAnsi="Arial" w:eastAsia="Noto Sans CJK SC"/>
          <w:b w:val="0"/>
          <w:sz w:val="17"/>
        </w:rPr>
        <w:t>表 9（完）</w:t>
      </w:r>
    </w:p>
    <w:p>
      <w:pPr>
        <w:ind w:firstLine="397"/>
        <w:jc w:val="both"/>
      </w:pPr>
      <w:r>
        <w:rPr>
          <w:rFonts w:ascii="Arial" w:hAnsi="Arial" w:eastAsia="Noto Sans CJK SC"/>
          <w:b w:val="0"/>
          <w:sz w:val="19"/>
        </w:rPr>
        <w:t>参数场景单位</w:t>
      </w:r>
    </w:p>
    <w:p>
      <w:pPr>
        <w:pStyle w:val="TableTextZH"/>
      </w:pPr>
      <w:r>
        <w:rPr>
          <w:rFonts w:ascii="Arial" w:hAnsi="Arial" w:eastAsia="Noto Sans CJK SC"/>
          <w:b w:val="0"/>
          <w:sz w:val="16"/>
        </w:rPr>
        <w:t>34.3</w:t>
      </w:r>
    </w:p>
    <w:p>
      <w:pPr>
        <w:pStyle w:val="TableTextZH"/>
      </w:pPr>
      <w:r>
        <w:rPr>
          <w:rFonts w:ascii="Arial" w:hAnsi="Arial" w:eastAsia="Noto Sans CJK SC"/>
          <w:b w:val="0"/>
          <w:sz w:val="16"/>
        </w:rPr>
        <w:t>30.1</w:t>
      </w:r>
    </w:p>
    <w:p>
      <w:pPr>
        <w:pStyle w:val="TableTextZH"/>
      </w:pPr>
      <w:r>
        <w:rPr>
          <w:rFonts w:ascii="Arial" w:hAnsi="Arial" w:eastAsia="Noto Sans CJK SC"/>
          <w:b w:val="0"/>
          <w:sz w:val="16"/>
        </w:rPr>
        <w:t>44.6</w:t>
      </w:r>
    </w:p>
    <w:p>
      <w:pPr>
        <w:pStyle w:val="TableTextZH"/>
      </w:pPr>
      <w:r>
        <w:rPr>
          <w:rFonts w:ascii="Arial" w:hAnsi="Arial" w:eastAsia="Noto Sans CJK SC"/>
          <w:b w:val="0"/>
          <w:sz w:val="16"/>
        </w:rPr>
        <w:t>40.7</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已收到载噪比</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20.0</w:t>
      </w:r>
    </w:p>
    <w:p>
      <w:pPr>
        <w:pStyle w:val="TableTextZH"/>
      </w:pPr>
      <w:r>
        <w:rPr>
          <w:rFonts w:ascii="Arial" w:hAnsi="Arial" w:eastAsia="Noto Sans CJK SC"/>
          <w:b w:val="0"/>
          <w:sz w:val="16"/>
        </w:rPr>
        <w:t>dB</w:t>
      </w:r>
    </w:p>
    <w:p>
      <w:pPr>
        <w:ind w:firstLine="397"/>
        <w:jc w:val="both"/>
      </w:pPr>
      <w:r>
        <w:rPr>
          <w:rFonts w:ascii="Arial" w:hAnsi="Arial" w:eastAsia="Noto Sans CJK SC"/>
          <w:b w:val="0"/>
          <w:sz w:val="19"/>
        </w:rPr>
        <w:t>载噪比目标值</w:t>
      </w:r>
    </w:p>
    <w:p>
      <w:pPr>
        <w:pStyle w:val="TableTextZH"/>
      </w:pPr>
      <w:r>
        <w:rPr>
          <w:rFonts w:ascii="Arial" w:hAnsi="Arial" w:eastAsia="Noto Sans CJK SC"/>
          <w:b w:val="0"/>
          <w:sz w:val="16"/>
        </w:rPr>
        <w:t>链路余量</w:t>
      </w:r>
    </w:p>
    <w:p>
      <w:pPr>
        <w:pStyle w:val="TableTextZH"/>
      </w:pPr>
      <w:r>
        <w:rPr>
          <w:rFonts w:ascii="Arial" w:hAnsi="Arial" w:eastAsia="Noto Sans CJK SC"/>
          <w:b w:val="0"/>
          <w:sz w:val="16"/>
        </w:rPr>
        <w:t>14.3</w:t>
      </w:r>
    </w:p>
    <w:p>
      <w:pPr>
        <w:pStyle w:val="TableTextZH"/>
      </w:pPr>
      <w:r>
        <w:rPr>
          <w:rFonts w:ascii="Arial" w:hAnsi="Arial" w:eastAsia="Noto Sans CJK SC"/>
          <w:b w:val="0"/>
          <w:sz w:val="16"/>
        </w:rPr>
        <w:t>10.1</w:t>
      </w:r>
    </w:p>
    <w:p>
      <w:pPr>
        <w:pStyle w:val="TableTextZH"/>
      </w:pPr>
      <w:r>
        <w:rPr>
          <w:rFonts w:ascii="Arial" w:hAnsi="Arial" w:eastAsia="Noto Sans CJK SC"/>
          <w:b w:val="0"/>
          <w:sz w:val="16"/>
        </w:rPr>
        <w:t>24.6</w:t>
      </w:r>
    </w:p>
    <w:p>
      <w:pPr>
        <w:pStyle w:val="TableTextZH"/>
      </w:pPr>
      <w:r>
        <w:rPr>
          <w:rFonts w:ascii="Arial" w:hAnsi="Arial" w:eastAsia="Noto Sans CJK SC"/>
          <w:b w:val="0"/>
          <w:sz w:val="16"/>
        </w:rPr>
        <w:t>20.7</w:t>
      </w:r>
    </w:p>
    <w:p>
      <w:pPr>
        <w:pStyle w:val="TableTextZH"/>
      </w:pPr>
      <w:r>
        <w:rPr>
          <w:rFonts w:ascii="Arial" w:hAnsi="Arial" w:eastAsia="Noto Sans CJK SC"/>
          <w:b w:val="0"/>
          <w:sz w:val="16"/>
        </w:rPr>
        <w:t>dB</w:t>
      </w:r>
    </w:p>
    <w:p>
      <w:r>
        <w:br w:type="page"/>
      </w:r>
    </w:p>
    <w:p>
      <w:pPr>
        <w:pStyle w:val="Heading1"/>
      </w:pPr>
      <w:r>
        <w:t>译文校核信息</w:t>
      </w:r>
    </w:p>
    <w:p>
      <w:pPr>
        <w:ind w:left="340" w:hanging="170"/>
      </w:pPr>
      <w:r>
        <w:rPr>
          <w:rFonts w:ascii="Arial" w:hAnsi="Arial" w:eastAsia="Noto Sans CJK SC"/>
          <w:b w:val="0"/>
          <w:sz w:val="18"/>
        </w:rPr>
        <w:t>• 英文原报告页数：16 页</w:t>
      </w:r>
    </w:p>
    <w:p>
      <w:pPr>
        <w:ind w:left="340" w:hanging="170"/>
      </w:pPr>
      <w:r>
        <w:rPr>
          <w:rFonts w:ascii="Arial" w:hAnsi="Arial" w:eastAsia="Noto Sans CJK SC"/>
          <w:b w:val="0"/>
          <w:sz w:val="18"/>
        </w:rPr>
        <w:t>• 译文内容单元数：950 个</w:t>
      </w:r>
    </w:p>
    <w:p>
      <w:pPr>
        <w:ind w:left="340" w:hanging="170"/>
      </w:pPr>
      <w:r>
        <w:rPr>
          <w:rFonts w:ascii="Arial" w:hAnsi="Arial" w:eastAsia="Noto Sans CJK SC"/>
          <w:b w:val="0"/>
          <w:sz w:val="18"/>
        </w:rPr>
        <w:t>• 编号、频率、功率、电平、百分比、公式符号及ITU-R文件编号原则上按原文保留。</w:t>
      </w:r>
    </w:p>
    <w:p>
      <w:pPr>
        <w:ind w:left="340" w:hanging="170"/>
      </w:pPr>
      <w:r>
        <w:rPr>
          <w:rFonts w:ascii="Arial" w:hAnsi="Arial" w:eastAsia="Noto Sans CJK SC"/>
          <w:b w:val="0"/>
          <w:sz w:val="18"/>
        </w:rPr>
        <w:t>• 复杂表格在PDF文本抽取后可能按行展开；请结合标注的原文页码核对原表布局。</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color w:val="666666"/>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Noto Sans CJK SC"/>
        <w:b w:val="0"/>
        <w:color w:val="666666"/>
        <w:sz w:val="17"/>
      </w:rPr>
      <w:t>Report ITU-R SA.2426-0 - 中文参考译本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60"/>
    </w:pPr>
    <w:rPr>
      <w:rFonts w:ascii="Arial" w:hAnsi="Arial"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Noto Sans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CJK SC"/>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Noto Sans CJK S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eastAsia="Noto Sans CJK SC"/>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Page">
    <w:name w:val="SourcePage"/>
    <w:pPr>
      <w:spacing w:after="40" w:line="276" w:lineRule="auto"/>
    </w:pPr>
    <w:rPr>
      <w:rFonts w:ascii="Arial" w:hAnsi="Arial" w:eastAsia="Noto Sans CJK SC"/>
      <w:b/>
      <w:color w:val="FFFFFF"/>
      <w:sz w:val="17"/>
    </w:rPr>
  </w:style>
  <w:style w:type="paragraph" w:customStyle="1" w:styleId="CaptionZH">
    <w:name w:val="CaptionZH"/>
    <w:pPr>
      <w:spacing w:after="40" w:line="276" w:lineRule="auto"/>
    </w:pPr>
    <w:rPr>
      <w:rFonts w:ascii="Arial" w:hAnsi="Arial" w:eastAsia="Noto Sans CJK SC"/>
      <w:b/>
      <w:color w:val="44546A"/>
      <w:sz w:val="17"/>
    </w:rPr>
  </w:style>
  <w:style w:type="paragraph" w:customStyle="1" w:styleId="TableTextZH">
    <w:name w:val="TableTextZH"/>
    <w:pPr>
      <w:spacing w:after="40" w:line="252" w:lineRule="auto"/>
      <w:ind w:left="227" w:right="113"/>
    </w:pPr>
    <w:rPr>
      <w:rFonts w:ascii="Arial" w:hAnsi="Arial" w:eastAsia="Noto Sans CJK SC"/>
      <w:b w:val="0"/>
      <w:color w:val="222222"/>
      <w:sz w:val="16"/>
    </w:rPr>
  </w:style>
  <w:style w:type="paragraph" w:customStyle="1" w:styleId="TranslatorNote">
    <w:name w:val="TranslatorNote"/>
    <w:pPr>
      <w:spacing w:after="40" w:line="276" w:lineRule="auto"/>
    </w:pPr>
    <w:rPr>
      <w:rFonts w:ascii="Arial" w:hAnsi="Arial" w:eastAsia="Noto Sans CJK SC"/>
      <w:b w:val="0"/>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ITU-R SA.2426-0 中文翻译</dc:title>
  <dc:subject>1 GHz以下短期任务非GSO卫星空间操作业务遥测、跟踪与遥控的技术特性</dc:subject>
  <dc:creator>OpenAI</dc:creator>
  <cp:keywords>ITU-R, SA, 中文翻译, 非GSO, 空间操作业务</cp:keywords>
  <dc:description>非ITU官方译本；用于技术研读。</dc:description>
  <cp:lastModifiedBy/>
  <cp:revision>1</cp:revision>
  <dcterms:created xsi:type="dcterms:W3CDTF">2013-12-23T23:15:00Z</dcterms:created>
  <dcterms:modified xsi:type="dcterms:W3CDTF">2013-12-23T23:15:00Z</dcterms:modified>
  <cp:category/>
</cp:coreProperties>
</file>