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D4-3_自动化测试代码与运行报告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NekoCafé Quality Automation Suite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276" w:lineRule="auto"/>
        <w:ind w:firstLine="340"/>
        <w:jc w:val="left"/>
      </w:pPr>
      <w:r>
        <w:t>本目录提供实验四自动化质量工程的完整证据包：既包含可直接运行的 PoC 业务代码和测试代码，也包含 HTML/JSON/覆盖率/变异测试报告。目录按测试金字塔组织，底层验证纯函数和领域不变量，中层验证服务契约与跨模块流程，上层验证三条核心用户旅程，并通过性能与安全脚本衔接 D4-4 非功能测试报告。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r>
              <w:t>tests/</w:t>
            </w:r>
          </w:p>
          <w:p>
            <w:r>
              <w:t>├── unit/         单元测试，覆盖预约规则、会员隐私、输入校验</w:t>
            </w:r>
          </w:p>
          <w:p>
            <w:r>
              <w:t>├── property/     属性测试，覆盖 5 个核心域不变量</w:t>
            </w:r>
          </w:p>
          <w:p>
            <w:r>
              <w:t>├── contract/     3 对消费者-提供者契约校验</w:t>
            </w:r>
          </w:p>
          <w:p>
            <w:r>
              <w:t>├── integration/  12 条跨模块集成测试</w:t>
            </w:r>
          </w:p>
          <w:p>
            <w:r>
              <w:t>├── e2e/          3 条核心用户旅程</w:t>
            </w:r>
          </w:p>
          <w:p>
            <w:r>
              <w:t>├── perf/         k6 预约接口压测脚本</w:t>
            </w:r>
          </w:p>
          <w:p>
            <w:r>
              <w:t>├── security/     ZAP baseline 配置</w:t>
            </w:r>
          </w:p>
          <w:p>
            <w:r>
              <w:t>├── src/          可测试的 PoC 目标代码</w:t>
            </w:r>
          </w:p>
          <w:p>
            <w:r>
              <w:t>└── reports/      HTML/JSON/覆盖率/变异样本报告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图4-2 自动化测试分层结构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运行命令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r>
              <w:t>推荐命令：</w:t>
            </w:r>
          </w:p>
          <w:p>
            <w:r>
              <w:t>python tools/run_tests.py</w:t>
            </w:r>
          </w:p>
          <w:p>
            <w:r>
              <w:t>python tools/mutation_check.py</w:t>
            </w:r>
          </w:p>
          <w:p>
            <w:r>
              <w:t>打开 reports/index.html 查看 HTML 运行报告。</w:t>
            </w:r>
          </w:p>
          <w:p>
            <w:pPr>
              <w:spacing w:before="12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0" cy="35907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59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宋体" w:hAnsi="宋体"/>
                <w:sz w:val="21"/>
              </w:rPr>
              <w:t>图4-3 自动化测试 HTML 运行报告实机截图</w:t>
            </w:r>
          </w:p>
          <w:p/>
          <w:p>
            <w:r>
              <w:t>CI 迁移命令：</w:t>
            </w:r>
          </w:p>
          <w:p>
            <w:r>
              <w:t>pytest unit property contract integration e2e --cov=src --cov-report=html</w:t>
            </w:r>
          </w:p>
          <w:p>
            <w:r>
              <w:t>k6 run perf/reservation.js</w:t>
            </w:r>
          </w:p>
          <w:p>
            <w:r>
              <w:t>zap-baseline.py -t http://localhost:8080 -c security/zap-baseline.conf -r reports/zap.html</w:t>
            </w:r>
          </w:p>
          <w:p>
            <w:pPr>
              <w:spacing w:before="0" w:after="0"/>
            </w:pPr>
          </w:p>
        </w:tc>
      </w:tr>
    </w:tbl>
    <w:p/>
    <w:p>
      <w:pPr>
        <w:spacing w:before="160" w:after="80"/>
      </w:pPr>
      <w:r>
        <w:rPr>
          <w:b/>
          <w:sz w:val="24"/>
        </w:rPr>
        <w:t>运行结果摘要</w:t>
      </w:r>
    </w:p>
    <w:p>
      <w:pPr>
        <w:spacing w:after="80" w:line="276" w:lineRule="auto"/>
      </w:pPr>
      <w:r>
        <w:rPr>
          <w:b/>
        </w:rPr>
        <w:t>执行时间：</w:t>
      </w:r>
      <w:r>
        <w:t>2026-06-05 16:05:43，本次运行由 tools/run_tests.py 生成 reports/index.html 与 reports/test-results.json；运行结果为 PASS。</w:t>
      </w:r>
    </w:p>
    <w:p>
      <w:pPr>
        <w:spacing w:after="80" w:line="276" w:lineRule="auto"/>
      </w:pPr>
      <w:r>
        <w:rPr>
          <w:b/>
        </w:rPr>
        <w:t>测试规模：</w:t>
      </w:r>
      <w:r>
        <w:t>共执行 38 条自动化测试，失败 0、错误 0、跳过 0，覆盖单元、属性、契约、集成和 E2E 五类测试。</w:t>
      </w:r>
    </w:p>
    <w:p>
      <w:pPr>
        <w:spacing w:after="80" w:line="276" w:lineRule="auto"/>
      </w:pPr>
      <w:r>
        <w:rPr>
          <w:b/>
        </w:rPr>
        <w:t>覆盖率结果：</w:t>
      </w:r>
      <w:r>
        <w:t>行覆盖率为 72.5%（79/109），分支覆盖率为 70.0%（28/40），达到实验四任务书中行覆盖率 ≥ 70%、分支覆盖率 ≥ 60% 的要求。</w:t>
      </w:r>
    </w:p>
    <w:p>
      <w:pPr>
        <w:spacing w:after="80" w:line="276" w:lineRule="auto"/>
      </w:pPr>
      <w:r>
        <w:rPr>
          <w:b/>
        </w:rPr>
        <w:t>变异测试结果：</w:t>
      </w:r>
      <w:r>
        <w:t>mutation_check.py 设计 9 个轻量变异样本，杀死 8 个，变异分数为 88.9%，超过任务书要求的 60%。唯一存活变异体为“押金非负保护删除”，已作为后续补强项记录。</w:t>
      </w:r>
    </w:p>
    <w:p>
      <w:pPr>
        <w:spacing w:before="160" w:after="80"/>
      </w:pPr>
      <w:r>
        <w:rPr>
          <w:b/>
          <w:sz w:val="24"/>
        </w:rPr>
        <w:t>测试层级说明</w:t>
      </w:r>
    </w:p>
    <w:p>
      <w:pPr>
        <w:spacing w:after="80" w:line="276" w:lineRule="auto"/>
      </w:pPr>
      <w:r>
        <w:t>单元测试：14 条，重点覆盖预约创建、容量校验、时间边界、橘猫语义识别、取消幂等、手机号脱敏和备注转义。</w:t>
      </w:r>
    </w:p>
    <w:p>
      <w:pPr>
        <w:spacing w:after="80" w:line="276" w:lineRule="auto"/>
      </w:pPr>
      <w:r>
        <w:t>属性测试：5 条，用确定性样本模拟 PBT，验证手机号脱敏不可逆、押金非负、时段随预约时长收缩、语义分类稳定和备注安全。</w:t>
      </w:r>
    </w:p>
    <w:p>
      <w:pPr>
        <w:spacing w:after="80" w:line="276" w:lineRule="auto"/>
      </w:pPr>
      <w:r>
        <w:t>契约测试：4 条，验证 3 对消费者-提供者契约文件存在且字段、状态码、错误 schema 可被消费者解析。</w:t>
      </w:r>
    </w:p>
    <w:p>
      <w:pPr>
        <w:spacing w:after="80" w:line="276" w:lineRule="auto"/>
      </w:pPr>
      <w:r>
        <w:t>集成测试：12 条，覆盖预约落库、取消状态、幂等、容量错误不落库、手机号错误不落库、未来日期边界和 HTML 转义。</w:t>
      </w:r>
    </w:p>
    <w:p>
      <w:pPr>
        <w:spacing w:after="80" w:line="276" w:lineRule="auto"/>
      </w:pPr>
      <w:r>
        <w:t>E2E 测试：3 条，覆盖新用户预约取消、老会员推荐下单评价、店员接单调度完单三条课程任务书要求的核心旅程。</w:t>
      </w:r>
    </w:p>
    <w:p>
      <w:pPr>
        <w:spacing w:before="160" w:after="80"/>
      </w:pPr>
      <w:r>
        <w:rPr>
          <w:b/>
          <w:sz w:val="24"/>
        </w:rPr>
        <w:t>报告文件与审计方式</w:t>
      </w:r>
    </w:p>
    <w:p>
      <w:pPr>
        <w:spacing w:after="80" w:line="276" w:lineRule="auto"/>
      </w:pPr>
      <w:r>
        <w:t>reports/index.html：HTML 可视化运行报告，适合截图提交，展示测试总数、失败数、覆盖率、变异分数和测试输出。</w:t>
      </w:r>
    </w:p>
    <w:p>
      <w:pPr>
        <w:spacing w:after="80" w:line="276" w:lineRule="auto"/>
      </w:pPr>
      <w:r>
        <w:t>reports/test-results.json：机器可读结果文件，可被 CI、质量看板或脚本读取，用于后续 D4-7 质量度量汇总。</w:t>
      </w:r>
    </w:p>
    <w:p>
      <w:pPr>
        <w:spacing w:after="80" w:line="276" w:lineRule="auto"/>
      </w:pPr>
      <w:r>
        <w:t>reports/coverage-summary.txt：覆盖率摘要，保留行覆盖率和分支覆盖率的计算结果。</w:t>
      </w:r>
    </w:p>
    <w:p>
      <w:pPr>
        <w:spacing w:after="80" w:line="276" w:lineRule="auto"/>
      </w:pPr>
      <w:r>
        <w:t>reports/mutation-summary.md：变异检查明细，记录每个变异样本的状态和存活项。</w:t>
      </w:r>
    </w:p>
    <w:p>
      <w:pPr>
        <w:spacing w:before="160" w:after="80"/>
      </w:pPr>
      <w:r>
        <w:rPr>
          <w:b/>
          <w:sz w:val="24"/>
        </w:rPr>
        <w:t>CI 迁移与门禁建议</w:t>
      </w:r>
    </w:p>
    <w:p>
      <w:pPr>
        <w:spacing w:after="80" w:line="276" w:lineRule="auto"/>
      </w:pPr>
      <w:r>
        <w:t>PR 门禁：运行 python tools/run_tests.py，若 38 条回归测试任一失败，则阻断合并。</w:t>
      </w:r>
    </w:p>
    <w:p>
      <w:pPr>
        <w:spacing w:after="80" w:line="276" w:lineRule="auto"/>
      </w:pPr>
      <w:r>
        <w:t>发布门禁：运行 python tools/mutation_check.py，若变异分数低于 60% 或出现新的 P0 变异存活，则要求补充测试后再发布。</w:t>
      </w:r>
    </w:p>
    <w:p>
      <w:pPr>
        <w:spacing w:after="80" w:line="276" w:lineRule="auto"/>
      </w:pPr>
      <w:r>
        <w:t>证据上传：CI 失败或发布候选构建时上传 reports/ 目录作为 Actions artifact，便于教师或团队成员复核。</w:t>
      </w:r>
    </w:p>
    <w:p>
      <w:pPr>
        <w:spacing w:after="80" w:line="276" w:lineRule="auto"/>
      </w:pPr>
      <w:r>
        <w:t>扩展方向：正式项目可将当前轻量覆盖统计迁移到 pytest-cov，将变异检查迁移到 mutmut/cosmic-ray，将 E2E 脚本迁移到 Playwright 真浏览器执行。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