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1701"/>
            <w:shd w:val="clear" w:color="auto" w:fill="EAF6EF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文件名</w:t>
            </w:r>
          </w:p>
        </w:tc>
        <w:tc>
          <w:tcPr>
            <w:tcW w:type="dxa" w:w="7370"/>
            <w:shd w:val="clear" w:color="auto" w:fill="EAF6E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0002-microservice-granularity.docx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所属包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D2-7_架构决策记录ADR集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用途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after="20" w:line="259" w:lineRule="auto"/>
            </w:pPr>
            <w:r>
              <w:rPr>
                <w:rFonts w:ascii="Microsoft YaHei" w:hAnsi="Microsoft YaHei" w:eastAsia="Microsoft YaHei"/>
                <w:b w:val="0"/>
                <w:color w:val="2B2B2B"/>
                <w:sz w:val="21"/>
              </w:rPr>
              <w:t>决策主题：微服务粒度的判定准则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填写人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戴正宇</w:t>
            </w:r>
          </w:p>
        </w:tc>
      </w:tr>
      <w:tr>
        <w:tc>
          <w:tcPr>
            <w:tcW w:type="dxa" w:w="1701"/>
            <w:shd w:val="clear" w:color="auto" w:fill="EAF4EC"/>
            <w:tcBorders>
              <w:top w:val="single" w:sz="4" w:space="0" w:color="B8D8C2"/>
              <w:left w:val="single" w:sz="4" w:space="0" w:color="B8D8C2"/>
              <w:bottom w:val="single" w:sz="4" w:space="0" w:color="B8D8C2"/>
              <w:right w:val="single" w:sz="4" w:space="0" w:color="B8D8C2"/>
            </w:tcBorders>
            <w:vAlign w:val="center"/>
          </w:tcPr>
          <w:p>
            <w:pPr>
              <w:spacing w:after="20" w:line="259" w:lineRule="auto"/>
              <w:jc w:val="center"/>
            </w:pPr>
            <w:r>
              <w:rPr>
                <w:rFonts w:ascii="Microsoft YaHei" w:hAnsi="Microsoft YaHei" w:eastAsia="Microsoft YaHei"/>
                <w:b/>
                <w:color w:val="1A7A3D"/>
                <w:sz w:val="21"/>
              </w:rPr>
              <w:t>日期</w:t>
            </w:r>
          </w:p>
        </w:tc>
        <w:tc>
          <w:tcPr>
            <w:tcW w:type="dxa" w:w="7370"/>
            <w:shd w:val="clear" w:color="auto" w:fill="FFFFFF"/>
            <w:tcBorders>
              <w:top w:val="single" w:sz="4" w:space="0" w:color="D0D7D0"/>
              <w:left w:val="single" w:sz="4" w:space="0" w:color="D0D7D0"/>
              <w:bottom w:val="single" w:sz="4" w:space="0" w:color="D0D7D0"/>
              <w:right w:val="single" w:sz="4" w:space="0" w:color="D0D7D0"/>
            </w:tcBorders>
            <w:vAlign w:val="center"/>
          </w:tcPr>
          <w:p>
            <w:pPr>
              <w:spacing w:line="259" w:lineRule="auto" w:after="20"/>
            </w:pPr>
            <w:r>
              <w:rPr>
                <w:rFonts w:ascii="Microsoft YaHei" w:hAnsi="Microsoft YaHei" w:eastAsia="Microsoft YaHei"/>
                <w:sz w:val="18"/>
              </w:rPr>
              <w:t>2026-05-14</w:t>
            </w:r>
          </w:p>
        </w:tc>
      </w:tr>
    </w:tbl>
    <w:p>
      <w:pPr>
        <w:spacing w:line="269" w:lineRule="auto" w:after="60"/>
      </w:pPr>
    </w:p>
    <w:p>
      <w:pPr>
        <w:spacing w:line="269" w:lineRule="auto" w:after="60"/>
      </w:pPr>
      <w:r>
        <w:rPr>
          <w:rFonts w:ascii="Microsoft YaHei" w:hAnsi="Microsoft YaHei" w:eastAsia="Microsoft YaHei"/>
          <w:sz w:val="21"/>
        </w:rPr>
      </w:r>
      <w:r>
        <w:rPr>
          <w:rFonts w:ascii="Microsoft YaHei" w:hAnsi="Microsoft YaHei" w:eastAsia="Microsoft YaHei"/>
          <w:sz w:val="21"/>
        </w:rPr>
        <w:t>ADR 正文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4873"/>
        <w:gridCol w:w="4873"/>
      </w:tblGrid>
      <w:tr>
        <w:trPr>
          <w:tblHeader w:val="true"/>
        </w:trPr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字段</w:t>
            </w:r>
          </w:p>
        </w:tc>
        <w:tc>
          <w:tcPr>
            <w:tcW w:type="dxa" w:w="4873"/>
            <w:vAlign w:val="center"/>
            <w:shd w:fill="EAF6EF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/>
                <w:color w:val="096841"/>
                <w:sz w:val="18"/>
              </w:rPr>
              <w:t>内容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Title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0002 按限界上下文确定微服务粒度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Status / Date / Owner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Accepted；2026-05-14；预约/会员服务负责人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Context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平台需要支撑多门店预约高峰、新门店零停机上线、跨门店运营分析和会员隐私治理。过粗的模块会让预约、支付、会员和运营看板互相牵制；过细拆分会把课程原型拖入过高的运维复杂度。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Decision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以 DDD 限界上下文作为初始服务粒度，拆分会员、门店、预约、订单支付、猫咪档案、推荐、通知、运营分析 8 个服务。预约与订单支付是核心写服务；运营分析通过事件流构建读模型；推荐和通知作为支撑服务，可低频合并部署但保留代码边界。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Consequences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正面：预约热点可独立扩容，服务职责与 D2-2/D2-4 一致。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负面：跨服务调用、分布式一致性和部署治理复杂度提升。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中性：早期可按业务优先级分阶段拆分，不要求一开始全部物理独立。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Alternatives Considered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模块化单体：短期简单，但无法独立扩展预约高峰。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按数据库表拆服务：会形成贫血服务和跨服务事务。</w:t>
            </w:r>
            <w:r>
              <w:rPr>
                <w:rFonts w:ascii="Microsoft YaHei" w:hAnsi="Microsoft YaHei" w:eastAsia="Microsoft YaHei"/>
                <w:sz w:val="18"/>
              </w:rPr>
              <w:br/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按前端页面拆服务：边界随 UI 变化，不利于长期演进。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Implementation Notes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M1 先落地预约、会员、门店、支付、通知；M2 引入运营读模型和推荐；M3 再做弹性与灰度治理；服务拆分必须同步更新 OpenAPI 和 C4 L2/L3。</w:t>
            </w:r>
          </w:p>
        </w:tc>
      </w:tr>
      <w:tr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References</w:t>
            </w:r>
          </w:p>
        </w:tc>
        <w:tc>
          <w:tcPr>
            <w:tcW w:type="dxa" w:w="4873"/>
            <w:vAlign w:val="center"/>
          </w:tcPr>
          <w:p>
            <w:pPr>
              <w:spacing w:line="259" w:lineRule="auto" w:after="20"/>
              <w:jc w:val="left"/>
            </w:pPr>
            <w:r>
              <w:rPr>
                <w:rFonts w:ascii="Microsoft YaHei" w:hAnsi="Microsoft YaHei" w:eastAsia="Microsoft YaHei"/>
                <w:sz w:val="18"/>
              </w:rPr>
            </w:r>
            <w:r>
              <w:rPr>
                <w:rFonts w:ascii="Microsoft YaHei" w:hAnsi="Microsoft YaHei" w:eastAsia="Microsoft YaHei"/>
                <w:b w:val="0"/>
                <w:sz w:val="18"/>
              </w:rPr>
              <w:t>D2-2 上下文映射图；D2-4 C4 容器图；ADR-0004。</w:t>
            </w:r>
          </w:p>
        </w:tc>
      </w:tr>
    </w:tbl>
    <w:sectPr w:rsidR="00FC693F" w:rsidRPr="0006063C" w:rsidSect="00034616">
      <w:pgSz w:w="12240" w:h="15840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 w:eastAsia="Microsoft YaHei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戴正宇</dc:creator>
  <cp:keywords/>
  <dc:description>generated by python-docx</dc:description>
  <cp:lastModifiedBy>戴正宇</cp:lastModifiedBy>
  <cp:revision>1</cp:revision>
  <dcterms:created xsi:type="dcterms:W3CDTF">2013-12-23T23:15:00Z</dcterms:created>
  <dcterms:modified xsi:type="dcterms:W3CDTF">2013-12-23T23:15:00Z</dcterms:modified>
  <cp:category/>
</cp:coreProperties>
</file>