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0006-authn-and-authz.docx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决策主题：鉴权与授权方案（OAuth2 / OIDC / RBAC / ABAC）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# 0006 采用 OIDC 登录、JWT 访问令牌和 RBAC+ABAC 授权</w:t>
            </w:r>
          </w:p>
          <w:p/>
          <w:p>
            <w:r>
              <w:t>Status: Accepted</w:t>
            </w:r>
          </w:p>
          <w:p/>
          <w:p>
            <w:r>
              <w:t>Context: 系统有顾客、店员、猫咪管家、店长、总部运营等角色，还存在门店范围、总部范围、隐私授权和营销授权等属性约束。单纯 RBAC 无法表达 store_id 和 consent 状态。</w:t>
            </w:r>
          </w:p>
          <w:p/>
          <w:p>
            <w:r>
              <w:t>Decision: 顾客端采用 OIDC/小程序登录换取 JWT，内部服务通过网关校验令牌。授权采用 RBAC+ABAC：RBAC 控制角色能力，ABAC 检查 store_id、member_id、consent_type、operation_scope。关键操作写入审计日志。</w:t>
            </w:r>
          </w:p>
          <w:p/>
          <w:p>
            <w:r>
              <w:t>Consequences: 正面影响是权限边界明确、支持门店隔离和合规审计；负面影响是策略测试成本上升；中性影响是课程阶段可用简化策略表模拟。</w:t>
            </w:r>
          </w:p>
          <w:p/>
          <w:p>
            <w:r>
              <w:t>Alternatives Considered: 仅 RBAC 被放弃，因为无法表达门店隔离；Session 单体鉴权被放弃，因为不适合 API 网关和多端。</w:t>
            </w:r>
          </w:p>
          <w:p/>
          <w:p>
            <w:r>
              <w:t>References: QAS-05；QAS-06；ADR-0005。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