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主用例图_说明.docx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D1-4_UML模型集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记录主用例图的设计依据与元素清单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2026-05-13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图编号：UC-MAIN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参与者：顾客、店员、店长、运营、猫咪管家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关键关系：include / extend / 泛化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与需求 ID 的映射：FR-xxx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图编号：UC-MAIN。</w:t>
            </w:r>
          </w:p>
          <w:p>
            <w:r>
              <w:t>图题：NekoCafé 智慧餐饮预约平台主用例图。</w:t>
            </w:r>
          </w:p>
          <w:p>
            <w:r>
              <w:t>参与者：顾客、注册会员、店员、猫咪管家、店长、总部运营、外部支付、通知服务。</w:t>
            </w:r>
          </w:p>
          <w:p>
            <w:r>
              <w:t>关键关系：注册会员泛化自顾客；创建预约 include AI 推荐、发送通知；取消预约 extend 预约管理；运营看板 include 指标统计；猫咪健康打卡会影响桌位推荐。</w:t>
            </w:r>
          </w:p>
          <w:p>
            <w:r>
              <w:t>需求映射：FR-001 至 FR-034，详见 05_术语表与需求追溯矩阵.xlsx。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