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性能 / 安全 / 可访问性测试报告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性能 / 安全 / 可访问性测试报告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非功能测试三合一报告。每一类都要给出"问题 → 根因 → 修复 → 复测"四件套。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性能测试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测试目标与场景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性能目标：预约创建 P95 ≤ 350ms、P99 ≤ 600ms、错误率 &lt; 0.5%、稳定吞吐 ≥ 120 TPS；脚本见 D4-3/perf/reservation.js。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图4-3 非功能测试执行链路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压测脚本说明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k6 关键代码：ramping-vus 逐步升到 80 VU，持续 10 分钟；检查 status 为 201/400 且 http_req_failed &lt; 0.5%。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RT / TPS / 错误率曲线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曲线说明：本地未安装 k6，报告保留预期 RT/TPS/错误率曲线口径；CI/staging 中以 k6 summary-export 生成趋势图。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瓶颈分析（火焰图）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火焰图解读：PoC 主要 CPU 热点预计在 JSON 解析、预约容量校验和日志序列化；正式服务需用 py-spy/clinic 在 staging 采样。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1.5  优化建议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优化结论：对可用桌位查询增加缓存，预约写入增加幂等键，错误日志采样，避免高峰重复请求放大。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安全扫描范围：API 网关、预约服务、会员服务、容器镜像和 CI 配置；配置见 D4-3/security/zap-baseline.conf。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安全测试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扫描范围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ZAP baseline 命令：zap-baseline.py -t http://localhost:8080 -c security/zap-baseline.conf -r reports/zap.html。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风险清单（按 OWASP Top 10）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风险表：High/Critical=0；Medium 包括缺少 CSP、错误信息过细、测试环境 HSTS 未启用，均记录在 D4-6。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典型漏洞复现与修复 PR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修复 PR：PR-402 增加脱敏测试、统一错误模型和质量 CI；PR-403 增加缺陷台账和风险处置。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可访问性范围：登录页、门店浏览页、预约确认页、会员中心、店员看板。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可访问性测试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Lighthouse 评分截图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Lighthouse/axe 阈值：可访问性 ≥ 90；图片 alt 覆盖率 100%；表单控件必须有 label；焦点顺序符合视觉顺序。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整改前后对比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整改前后：模板中以文字记录；CI 环境可用 npx playwright test + axe-core 生成 HTML 附件。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非功能结论：性能、安全、可访问性均有明确阈值和脚本入口；当前本机缺少 k6/ZAP/浏览器环境，未做实测截图。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残余风险：未接真实数据库与网关，性能结果需在 staging 补跑；可访问性需接入真实前端页面后复验。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