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177A3E"/>
        </w:rPr>
        <w:t>主用例图说明</w:t>
      </w:r>
    </w:p>
    <w:p>
      <w:pPr>
        <w:spacing w:after="100"/>
      </w:pPr>
      <w:r>
        <w:rPr>
          <w:rFonts w:ascii="Microsoft YaHei" w:hAnsi="Microsoft YaHei" w:eastAsia="Microsoft YaHei"/>
          <w:b/>
        </w:rPr>
        <w:t>图编号：</w:t>
      </w:r>
      <w:r>
        <w:rPr>
          <w:rFonts w:ascii="Microsoft YaHei" w:hAnsi="Microsoft YaHei" w:eastAsia="Microsoft YaHei"/>
        </w:rPr>
        <w:t>UC-MAIN</w:t>
      </w:r>
    </w:p>
    <w:p>
      <w:pPr>
        <w:spacing w:after="100"/>
      </w:pPr>
      <w:r>
        <w:rPr>
          <w:rFonts w:ascii="Microsoft YaHei" w:hAnsi="Microsoft YaHei" w:eastAsia="Microsoft YaHei"/>
          <w:b/>
        </w:rPr>
        <w:t>图题：</w:t>
      </w:r>
      <w:r>
        <w:rPr>
          <w:rFonts w:ascii="Microsoft YaHei" w:hAnsi="Microsoft YaHei" w:eastAsia="Microsoft YaHei"/>
        </w:rPr>
        <w:t>主用例图</w:t>
      </w:r>
    </w:p>
    <w:p>
      <w:pPr>
        <w:spacing w:after="100"/>
      </w:pPr>
      <w:r>
        <w:rPr>
          <w:rFonts w:ascii="Microsoft YaHei" w:hAnsi="Microsoft YaHei" w:eastAsia="Microsoft YaHei"/>
          <w:b/>
        </w:rPr>
        <w:t>需求覆盖：</w:t>
      </w:r>
      <w:r>
        <w:rPr>
          <w:rFonts w:ascii="Microsoft YaHei" w:hAnsi="Microsoft YaHei" w:eastAsia="Microsoft YaHei"/>
        </w:rPr>
        <w:t>FR-001 至 FR-040；NFR-005、NFR-013、NFR-015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145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用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14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color w:val="177A3E"/>
        </w:rPr>
        <w:t>元素清单</w:t>
      </w:r>
    </w:p>
    <w:p>
      <w:pPr>
        <w:spacing w:after="100"/>
      </w:pPr>
      <w:r>
        <w:rPr>
          <w:rFonts w:ascii="Microsoft YaHei" w:hAnsi="Microsoft YaHei" w:eastAsia="Microsoft YaHei"/>
        </w:rPr>
        <w:t>直接用户：顾客/会员、店员、猫咪管家、店长、运营人员。</w:t>
      </w:r>
    </w:p>
    <w:p>
      <w:pPr>
        <w:spacing w:after="100"/>
      </w:pPr>
      <w:r>
        <w:rPr>
          <w:rFonts w:ascii="Microsoft YaHei" w:hAnsi="Microsoft YaHei" w:eastAsia="Microsoft YaHei"/>
        </w:rPr>
        <w:t>外部系统：支付平台、短信/消息服务、监管与审计接口。</w:t>
      </w:r>
    </w:p>
    <w:p>
      <w:pPr>
        <w:spacing w:after="100"/>
      </w:pPr>
      <w:r>
        <w:rPr>
          <w:rFonts w:ascii="Microsoft YaHei" w:hAnsi="Microsoft YaHei" w:eastAsia="Microsoft YaHei"/>
        </w:rPr>
        <w:t>核心用例按 UC-01 至 UC-12 编号，覆盖门店浏览、预约、点单、会员、健康、运营、通知和工单闭环。</w:t>
      </w:r>
    </w:p>
    <w:p>
      <w:pPr>
        <w:pStyle w:val="Heading2"/>
      </w:pPr>
      <w:r>
        <w:rPr>
          <w:rFonts w:ascii="Microsoft YaHei" w:hAnsi="Microsoft YaHei" w:eastAsia="Microsoft YaHei"/>
          <w:color w:val="177A3E"/>
        </w:rPr>
        <w:t>关键设计取舍</w:t>
      </w:r>
    </w:p>
    <w:p>
      <w:pPr>
        <w:spacing w:after="100"/>
      </w:pPr>
      <w:r>
        <w:rPr>
          <w:rFonts w:ascii="Microsoft YaHei" w:hAnsi="Microsoft YaHei" w:eastAsia="Microsoft YaHei"/>
        </w:rPr>
        <w:t>主图只表达一级业务能力，避免把页面、接口和数据库字段提前放进用例图。</w:t>
      </w:r>
    </w:p>
    <w:p>
      <w:pPr>
        <w:spacing w:after="100"/>
      </w:pPr>
      <w:r>
        <w:rPr>
          <w:rFonts w:ascii="Microsoft YaHei" w:hAnsi="Microsoft YaHei" w:eastAsia="Microsoft YaHei"/>
        </w:rPr>
        <w:t>将支付平台和消息服务建模为外部参与者，明确系统边界和第三方依赖。</w:t>
      </w:r>
    </w:p>
    <w:p>
      <w:pPr>
        <w:spacing w:after="100"/>
      </w:pPr>
      <w:r>
        <w:rPr>
          <w:rFonts w:ascii="Microsoft YaHei" w:hAnsi="Microsoft YaHei" w:eastAsia="Microsoft YaHei"/>
        </w:rPr>
        <w:t>将通知补偿、审计日志、差评工单放入主图，补足高风险闭环需求。</w:t>
      </w:r>
    </w:p>
    <w:p>
      <w:pPr>
        <w:pStyle w:val="Heading2"/>
      </w:pPr>
      <w:r>
        <w:rPr>
          <w:rFonts w:ascii="Microsoft YaHei" w:hAnsi="Microsoft YaHei" w:eastAsia="Microsoft YaHei"/>
          <w:color w:val="177A3E"/>
        </w:rPr>
        <w:t>与 D1-5 RTM 的对应</w:t>
      </w:r>
    </w:p>
    <w:p>
      <w:pPr>
        <w:spacing w:after="100"/>
      </w:pPr>
      <w:r>
        <w:rPr>
          <w:rFonts w:ascii="Microsoft YaHei" w:hAnsi="Microsoft YaHei" w:eastAsia="Microsoft YaHei"/>
        </w:rPr>
        <w:t>RTM 中 FR-001 至 FR-040 按 UC-01 至 UC-12 归并到主图；NFR-005、NFR-013、NFR-015 分别通过支付/通知、监控/日志、监管/审计接口体现。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