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16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北京林业大学 · 信息学院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32"/>
        </w:rPr>
        <w:t>《软件工程》课程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56"/>
        </w:rPr>
        <w:t>D1-4_UML模型集  README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Folder Package README</w:t>
      </w:r>
    </w:p>
    <w:p>
      <w:pPr>
        <w:spacing w:after="160"/>
        <w:jc w:val="center"/>
      </w:pPr>
      <w:r>
        <w:rPr>
          <w:rFonts w:ascii="Microsoft YaHei" w:hAnsi="Microsoft YaHei" w:eastAsia="Microsoft YaHei"/>
          <w:b/>
          <w:color w:val="2E9B55"/>
          <w:sz w:val="26"/>
        </w:rPr>
        <w:t>—— 案例：NekoCafé 猫咪主题餐饮预约平台 ——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包名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D1-4_UML模型集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案例项目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NekoCafé 猫咪主题餐饮预约平台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模板版本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v1.0  ·  2026-05-06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提交方式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提交整个 04_UML模型集 文件夹；源文件为 PlantUML，导出图见 exports。</w:t>
            </w:r>
          </w:p>
        </w:tc>
      </w:tr>
    </w:tbl>
    <w:p/>
    <w:p>
      <w:r>
        <w:br w:type="page"/>
      </w:r>
    </w:p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本目录用途</w:t>
      </w:r>
    </w:p>
    <w:p>
      <w:pPr>
        <w:spacing w:after="80" w:before="0" w:line="336" w:lineRule="auto"/>
        <w:ind w:firstLine="340"/>
        <w:jc w:val="left"/>
      </w:pPr>
      <w:r>
        <w:rPr>
          <w:rFonts w:ascii="Microsoft YaHei" w:hAnsi="Microsoft YaHei" w:eastAsia="Microsoft YaHei"/>
          <w:b w:val="0"/>
          <w:color w:val="2B2B2B"/>
          <w:sz w:val="21"/>
        </w:rPr>
        <w:t>本目录用于存放 UML 模型源文件（.puml）与导出图（PNG / SVG）。建议使用 PlantUML 或 StarUML，并在 IDE 中安装 PlantUML 插件实时预览。</w:t>
      </w:r>
    </w:p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目录结构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2B2B2B"/>
            <w:tcBorders>
              <w:top w:val="single" w:sz="4" w:space="0" w:color="2B2B2B"/>
              <w:left w:val="single" w:sz="4" w:space="0" w:color="2B2B2B"/>
              <w:bottom w:val="single" w:sz="4" w:space="0" w:color="2B2B2B"/>
              <w:right w:val="single" w:sz="4" w:space="0" w:color="2B2B2B"/>
            </w:tcBorders>
          </w:tcPr>
          <w:p>
            <w:pPr>
              <w:spacing w:after="0" w:line="288" w:lineRule="auto"/>
            </w:pPr>
            <w:r>
              <w:rPr>
                <w:rFonts w:ascii="Consolas" w:hAnsi="Consolas" w:eastAsia="Consolas"/>
                <w:b w:val="0"/>
                <w:color w:val="F0F0F0"/>
                <w:sz w:val="19"/>
              </w:rPr>
              <w:t>UML/</w:t>
            </w:r>
          </w:p>
          <w:p>
            <w:pPr>
              <w:spacing w:after="0" w:line="288" w:lineRule="auto"/>
            </w:pPr>
            <w:r>
              <w:rPr>
                <w:rFonts w:ascii="Consolas" w:hAnsi="Consolas" w:eastAsia="Consolas"/>
                <w:b w:val="0"/>
                <w:color w:val="F0F0F0"/>
                <w:sz w:val="19"/>
              </w:rPr>
              <w:t>├── usecase/    主用例图.puml + 子用例_预约.puml + 子用例_会员.puml</w:t>
            </w:r>
          </w:p>
          <w:p>
            <w:pPr>
              <w:spacing w:after="0" w:line="288" w:lineRule="auto"/>
            </w:pPr>
            <w:r>
              <w:rPr>
                <w:rFonts w:ascii="Consolas" w:hAnsi="Consolas" w:eastAsia="Consolas"/>
                <w:b w:val="0"/>
                <w:color w:val="F0F0F0"/>
                <w:sz w:val="19"/>
              </w:rPr>
              <w:t>├── activity/   桌位预约活动图.puml + 猫咪健康打卡活动图.puml</w:t>
            </w:r>
          </w:p>
          <w:p>
            <w:pPr>
              <w:spacing w:after="0" w:line="288" w:lineRule="auto"/>
            </w:pPr>
            <w:r>
              <w:rPr>
                <w:rFonts w:ascii="Consolas" w:hAnsi="Consolas" w:eastAsia="Consolas"/>
                <w:b w:val="0"/>
                <w:color w:val="F0F0F0"/>
                <w:sz w:val="19"/>
              </w:rPr>
              <w:t>├── class/      领域类图.puml</w:t>
            </w:r>
          </w:p>
          <w:p>
            <w:pPr>
              <w:spacing w:after="0" w:line="288" w:lineRule="auto"/>
            </w:pPr>
            <w:r>
              <w:rPr>
                <w:rFonts w:ascii="Consolas" w:hAnsi="Consolas" w:eastAsia="Consolas"/>
                <w:b w:val="0"/>
                <w:color w:val="F0F0F0"/>
                <w:sz w:val="19"/>
              </w:rPr>
              <w:t>├── sequence/   下单顺序图.puml + 跨服务调用顺序图.puml</w:t>
            </w:r>
          </w:p>
          <w:p>
            <w:pPr>
              <w:spacing w:after="0" w:line="288" w:lineRule="auto"/>
            </w:pPr>
            <w:r>
              <w:rPr>
                <w:rFonts w:ascii="Consolas" w:hAnsi="Consolas" w:eastAsia="Consolas"/>
                <w:b w:val="0"/>
                <w:color w:val="F0F0F0"/>
                <w:sz w:val="19"/>
              </w:rPr>
              <w:t>├── state/      订单状态机.puml</w:t>
            </w:r>
          </w:p>
          <w:p>
            <w:pPr>
              <w:spacing w:after="0" w:line="288" w:lineRule="auto"/>
            </w:pPr>
            <w:r>
              <w:rPr>
                <w:rFonts w:ascii="Consolas" w:hAnsi="Consolas" w:eastAsia="Consolas"/>
                <w:b w:val="0"/>
                <w:color w:val="F0F0F0"/>
                <w:sz w:val="19"/>
              </w:rPr>
              <w:t>└── exports/    PNG + SVG 自动导出</w:t>
            </w:r>
          </w:p>
          <w:p>
            <w:pPr>
              <w:spacing w:before="0" w:after="0"/>
            </w:pP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983480" cy="295894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83480" cy="29589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t>图1-3 UML 图集核心用例总览</w:t>
            </w:r>
          </w:p>
          <w:p>
            <w:pPr>
              <w:spacing w:before="0" w:after="0"/>
            </w:pP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983480" cy="2958941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83480" cy="29589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t>图1-4 UML 与 RTM 追溯关系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每张图的说明文件</w:t>
      </w:r>
    </w:p>
    <w:p>
      <w:pPr>
        <w:spacing w:after="80" w:before="0" w:line="336" w:lineRule="auto"/>
        <w:ind w:firstLine="340"/>
        <w:jc w:val="left"/>
      </w:pPr>
      <w:r>
        <w:rPr>
          <w:rFonts w:ascii="Microsoft YaHei" w:hAnsi="Microsoft YaHei" w:eastAsia="Microsoft YaHei"/>
          <w:b w:val="0"/>
          <w:color w:val="2B2B2B"/>
          <w:sz w:val="21"/>
        </w:rPr>
        <w:t>每张图须配一份同名 .docx 说明文件，包含：图编号与图题、元素清单、关键设计取舍与替代方案。本目录已为你预占说明文件骨架。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DF4E3"/>
            <w:tcBorders>
              <w:top w:val="single" w:sz="8" w:space="0" w:color="E8A52B"/>
              <w:left w:val="single" w:sz="8" w:space="0" w:color="E8A52B"/>
              <w:bottom w:val="single" w:sz="8" w:space="0" w:color="E8A52B"/>
              <w:right w:val="single" w:sz="8" w:space="0" w:color="E8A52B"/>
            </w:tcBorders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/>
                <w:color w:val="C98B21"/>
                <w:sz w:val="21"/>
              </w:rPr>
              <w:t xml:space="preserve">📌 注意 </w:t>
            </w:r>
          </w:p>
          <w:p>
            <w:pPr>
              <w:spacing w:after="40" w:line="336" w:lineRule="auto"/>
            </w:pPr>
            <w:r>
              <w:rPr>
                <w:rFonts w:ascii="Microsoft YaHei" w:hAnsi="Microsoft YaHei" w:eastAsia="Microsoft YaHei"/>
                <w:b w:val="0"/>
                <w:color w:val="2B2B2B"/>
                <w:sz w:val="20"/>
              </w:rPr>
              <w:t>所有 .puml 文件须可通过 plantuml *.puml -tpng 一键导出 PNG，导出失败的图视为不合格。</w:t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戴正宇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