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B49BD" w14:textId="77777777" w:rsidR="001107DF" w:rsidRDefault="00547DD0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</w:t>
      </w:r>
      <w:r>
        <w:rPr>
          <w:color w:val="777777"/>
          <w:sz w:val="28"/>
          <w:lang w:eastAsia="zh-CN"/>
        </w:rPr>
        <w:t xml:space="preserve"> · </w:t>
      </w:r>
      <w:r>
        <w:rPr>
          <w:color w:val="777777"/>
          <w:sz w:val="28"/>
          <w:lang w:eastAsia="zh-CN"/>
        </w:rPr>
        <w:t>信息学院</w:t>
      </w:r>
    </w:p>
    <w:p w14:paraId="65D8BC5D" w14:textId="77777777" w:rsidR="001107DF" w:rsidRDefault="00547DD0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《软件工程》课程</w:t>
      </w:r>
    </w:p>
    <w:p w14:paraId="46BF1A6B" w14:textId="77777777" w:rsidR="001107DF" w:rsidRDefault="00547DD0">
      <w:pPr>
        <w:spacing w:after="80"/>
        <w:jc w:val="center"/>
        <w:rPr>
          <w:lang w:eastAsia="zh-CN"/>
        </w:rPr>
      </w:pPr>
      <w:r>
        <w:rPr>
          <w:b/>
          <w:color w:val="1A7A3D"/>
          <w:sz w:val="56"/>
          <w:lang w:eastAsia="zh-CN"/>
        </w:rPr>
        <w:t xml:space="preserve">DevOps </w:t>
      </w:r>
      <w:r>
        <w:rPr>
          <w:b/>
          <w:color w:val="1A7A3D"/>
          <w:sz w:val="56"/>
          <w:lang w:eastAsia="zh-CN"/>
        </w:rPr>
        <w:t>设计方案</w:t>
      </w:r>
    </w:p>
    <w:p w14:paraId="2C656486" w14:textId="77777777" w:rsidR="001107DF" w:rsidRDefault="00547DD0">
      <w:pPr>
        <w:spacing w:after="80"/>
        <w:jc w:val="center"/>
      </w:pPr>
      <w:r>
        <w:rPr>
          <w:color w:val="777777"/>
          <w:sz w:val="28"/>
        </w:rPr>
        <w:t>Deliverable Template</w:t>
      </w:r>
    </w:p>
    <w:p w14:paraId="48CE2080" w14:textId="77777777" w:rsidR="001107DF" w:rsidRDefault="00547DD0">
      <w:pPr>
        <w:spacing w:after="160"/>
        <w:jc w:val="center"/>
      </w:pPr>
      <w:r>
        <w:rPr>
          <w:b/>
          <w:color w:val="2E9B55"/>
          <w:sz w:val="26"/>
        </w:rPr>
        <w:t xml:space="preserve">—— </w:t>
      </w:r>
      <w:r>
        <w:rPr>
          <w:b/>
          <w:color w:val="2E9B55"/>
          <w:sz w:val="26"/>
        </w:rPr>
        <w:t>案例：</w:t>
      </w:r>
      <w:r>
        <w:rPr>
          <w:b/>
          <w:color w:val="2E9B55"/>
          <w:sz w:val="26"/>
        </w:rPr>
        <w:t xml:space="preserve">NekoCafé </w:t>
      </w:r>
      <w:r>
        <w:rPr>
          <w:b/>
          <w:color w:val="2E9B55"/>
          <w:sz w:val="26"/>
        </w:rPr>
        <w:t>猫咪主题餐饮预约平台</w:t>
      </w:r>
      <w:r>
        <w:rPr>
          <w:b/>
          <w:color w:val="2E9B55"/>
          <w:sz w:val="26"/>
        </w:rPr>
        <w:t xml:space="preserve"> ——</w:t>
      </w:r>
    </w:p>
    <w:p w14:paraId="26C1B4B4" w14:textId="77777777" w:rsidR="001107DF" w:rsidRDefault="001107D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1107DF" w14:paraId="575E2EE8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03E2DF0" w14:textId="77777777" w:rsidR="001107DF" w:rsidRDefault="00547DD0">
            <w:pPr>
              <w:spacing w:after="40"/>
              <w:jc w:val="center"/>
            </w:pPr>
            <w:r>
              <w:rPr>
                <w:b/>
                <w:color w:val="1A7A3D"/>
              </w:rPr>
              <w:t>产出编号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C753425" w14:textId="77777777" w:rsidR="001107DF" w:rsidRDefault="00547DD0">
            <w:pPr>
              <w:spacing w:after="40"/>
            </w:pPr>
            <w:r>
              <w:rPr>
                <w:color w:val="2B2B2B"/>
              </w:rPr>
              <w:t>D3-1</w:t>
            </w:r>
          </w:p>
        </w:tc>
      </w:tr>
      <w:tr w:rsidR="001107DF" w14:paraId="71AEA2A1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33A4E5A" w14:textId="77777777" w:rsidR="001107DF" w:rsidRDefault="00547DD0">
            <w:pPr>
              <w:spacing w:after="40"/>
              <w:jc w:val="center"/>
            </w:pPr>
            <w:r>
              <w:rPr>
                <w:b/>
                <w:color w:val="1A7A3D"/>
              </w:rPr>
              <w:t>产出名称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EDCA4E3" w14:textId="77777777" w:rsidR="001107DF" w:rsidRDefault="00547DD0">
            <w:pPr>
              <w:spacing w:after="40"/>
            </w:pPr>
            <w:r>
              <w:rPr>
                <w:color w:val="2B2B2B"/>
              </w:rPr>
              <w:t xml:space="preserve">DevOps </w:t>
            </w:r>
            <w:r>
              <w:rPr>
                <w:color w:val="2B2B2B"/>
              </w:rPr>
              <w:t>设计方案</w:t>
            </w:r>
          </w:p>
        </w:tc>
      </w:tr>
      <w:tr w:rsidR="001107DF" w14:paraId="057559C8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3A1F897" w14:textId="77777777" w:rsidR="001107DF" w:rsidRDefault="00547DD0">
            <w:pPr>
              <w:spacing w:after="40"/>
              <w:jc w:val="center"/>
            </w:pPr>
            <w:r>
              <w:rPr>
                <w:b/>
                <w:color w:val="1A7A3D"/>
              </w:rPr>
              <w:t>所属实验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7CAADAC" w14:textId="77777777" w:rsidR="001107DF" w:rsidRDefault="00547DD0">
            <w:pPr>
              <w:spacing w:after="40"/>
            </w:pPr>
            <w:r>
              <w:rPr>
                <w:color w:val="2B2B2B"/>
              </w:rPr>
              <w:t>实验三</w:t>
            </w:r>
            <w:r>
              <w:rPr>
                <w:color w:val="2B2B2B"/>
              </w:rPr>
              <w:t xml:space="preserve">  DevOps </w:t>
            </w:r>
            <w:r>
              <w:rPr>
                <w:color w:val="2B2B2B"/>
              </w:rPr>
              <w:t>流水线与容器化部署</w:t>
            </w:r>
          </w:p>
        </w:tc>
      </w:tr>
      <w:tr w:rsidR="001107DF" w14:paraId="2F2A8CDC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2020D46" w14:textId="77777777" w:rsidR="001107DF" w:rsidRDefault="00547DD0">
            <w:pPr>
              <w:spacing w:after="40"/>
              <w:jc w:val="center"/>
            </w:pPr>
            <w:r>
              <w:rPr>
                <w:b/>
                <w:color w:val="1A7A3D"/>
              </w:rPr>
              <w:t>案例项目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3C3F213" w14:textId="77777777" w:rsidR="001107DF" w:rsidRDefault="00547DD0">
            <w:pPr>
              <w:spacing w:after="40"/>
              <w:rPr>
                <w:lang w:eastAsia="zh-CN"/>
              </w:rPr>
            </w:pPr>
            <w:proofErr w:type="spellStart"/>
            <w:r>
              <w:rPr>
                <w:color w:val="2B2B2B"/>
                <w:lang w:eastAsia="zh-CN"/>
              </w:rPr>
              <w:t>NekoCafé</w:t>
            </w:r>
            <w:proofErr w:type="spellEnd"/>
            <w:r>
              <w:rPr>
                <w:color w:val="2B2B2B"/>
                <w:lang w:eastAsia="zh-CN"/>
              </w:rPr>
              <w:t xml:space="preserve"> </w:t>
            </w:r>
            <w:r>
              <w:rPr>
                <w:color w:val="2B2B2B"/>
                <w:lang w:eastAsia="zh-CN"/>
              </w:rPr>
              <w:t>猫咪主题餐饮预约平台</w:t>
            </w:r>
          </w:p>
        </w:tc>
      </w:tr>
      <w:tr w:rsidR="001107DF" w14:paraId="284F4CC3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E6AA91E" w14:textId="77777777" w:rsidR="001107DF" w:rsidRDefault="00547DD0">
            <w:pPr>
              <w:spacing w:after="40"/>
              <w:jc w:val="center"/>
            </w:pPr>
            <w:proofErr w:type="spellStart"/>
            <w:r>
              <w:rPr>
                <w:b/>
                <w:color w:val="1A7A3D"/>
              </w:rPr>
              <w:t>模板版本</w:t>
            </w:r>
            <w:proofErr w:type="spellEnd"/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CE6AB88" w14:textId="77777777" w:rsidR="001107DF" w:rsidRDefault="00547DD0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1107DF" w14:paraId="227FD256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5408BD7" w14:textId="77777777" w:rsidR="001107DF" w:rsidRDefault="00547DD0">
            <w:pPr>
              <w:spacing w:after="40"/>
              <w:jc w:val="center"/>
            </w:pPr>
            <w:r>
              <w:rPr>
                <w:b/>
                <w:color w:val="1A7A3D"/>
              </w:rPr>
              <w:t>班级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学号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8417706" w14:textId="77777777" w:rsidR="001107DF" w:rsidRDefault="00547DD0">
            <w:r>
              <w:t>计算机</w:t>
            </w:r>
            <w:r>
              <w:t xml:space="preserve">23-2 / 231002703 / </w:t>
            </w:r>
            <w:r>
              <w:t>戴正宇</w:t>
            </w:r>
          </w:p>
        </w:tc>
      </w:tr>
      <w:tr w:rsidR="001107DF" w14:paraId="2109EC99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CB4E6B7" w14:textId="77777777" w:rsidR="001107DF" w:rsidRDefault="00547DD0">
            <w:pPr>
              <w:spacing w:after="40"/>
              <w:jc w:val="center"/>
            </w:pPr>
            <w:r>
              <w:rPr>
                <w:b/>
                <w:color w:val="1A7A3D"/>
              </w:rPr>
              <w:t>提交日期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303BA2B" w14:textId="77777777" w:rsidR="001107DF" w:rsidRDefault="00547DD0">
            <w:r>
              <w:t>2026-05-14</w:t>
            </w:r>
          </w:p>
        </w:tc>
      </w:tr>
    </w:tbl>
    <w:p w14:paraId="14C66F6B" w14:textId="77777777" w:rsidR="001107DF" w:rsidRDefault="001107DF"/>
    <w:p w14:paraId="1BAD1A70" w14:textId="77777777" w:rsidR="001107DF" w:rsidRDefault="00547DD0">
      <w:r>
        <w:br w:type="page"/>
      </w:r>
    </w:p>
    <w:p w14:paraId="5ADC07DD" w14:textId="77777777" w:rsidR="001107DF" w:rsidRDefault="00547DD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46268692" w14:textId="77777777" w:rsidR="001107DF" w:rsidRDefault="00547DD0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把</w:t>
      </w:r>
      <w:r>
        <w:rPr>
          <w:color w:val="2B2B2B"/>
          <w:lang w:eastAsia="zh-CN"/>
        </w:rPr>
        <w:t>"</w:t>
      </w:r>
      <w:r>
        <w:rPr>
          <w:color w:val="2B2B2B"/>
          <w:lang w:eastAsia="zh-CN"/>
        </w:rPr>
        <w:t>提交</w:t>
      </w:r>
      <w:r>
        <w:rPr>
          <w:color w:val="2B2B2B"/>
          <w:lang w:eastAsia="zh-CN"/>
        </w:rPr>
        <w:t xml:space="preserve"> → </w:t>
      </w:r>
      <w:r>
        <w:rPr>
          <w:color w:val="2B2B2B"/>
          <w:lang w:eastAsia="zh-CN"/>
        </w:rPr>
        <w:t>构建</w:t>
      </w:r>
      <w:r>
        <w:rPr>
          <w:color w:val="2B2B2B"/>
          <w:lang w:eastAsia="zh-CN"/>
        </w:rPr>
        <w:t xml:space="preserve"> → </w:t>
      </w:r>
      <w:r>
        <w:rPr>
          <w:color w:val="2B2B2B"/>
          <w:lang w:eastAsia="zh-CN"/>
        </w:rPr>
        <w:t>测试</w:t>
      </w:r>
      <w:r>
        <w:rPr>
          <w:color w:val="2B2B2B"/>
          <w:lang w:eastAsia="zh-CN"/>
        </w:rPr>
        <w:t xml:space="preserve"> → </w:t>
      </w:r>
      <w:r>
        <w:rPr>
          <w:color w:val="2B2B2B"/>
          <w:lang w:eastAsia="zh-CN"/>
        </w:rPr>
        <w:t>部署</w:t>
      </w:r>
      <w:r>
        <w:rPr>
          <w:color w:val="2B2B2B"/>
          <w:lang w:eastAsia="zh-CN"/>
        </w:rPr>
        <w:t xml:space="preserve"> → </w:t>
      </w:r>
      <w:r>
        <w:rPr>
          <w:color w:val="2B2B2B"/>
          <w:lang w:eastAsia="zh-CN"/>
        </w:rPr>
        <w:t>观测</w:t>
      </w:r>
      <w:r>
        <w:rPr>
          <w:color w:val="2B2B2B"/>
          <w:lang w:eastAsia="zh-CN"/>
        </w:rPr>
        <w:t xml:space="preserve"> → </w:t>
      </w:r>
      <w:r>
        <w:rPr>
          <w:color w:val="2B2B2B"/>
          <w:lang w:eastAsia="zh-CN"/>
        </w:rPr>
        <w:t>回滚</w:t>
      </w:r>
      <w:r>
        <w:rPr>
          <w:color w:val="2B2B2B"/>
          <w:lang w:eastAsia="zh-CN"/>
        </w:rPr>
        <w:t>"</w:t>
      </w:r>
      <w:r>
        <w:rPr>
          <w:color w:val="2B2B2B"/>
          <w:lang w:eastAsia="zh-CN"/>
        </w:rPr>
        <w:t>端到端讲清楚。每条流水线阶段都要写出</w:t>
      </w:r>
      <w:r>
        <w:rPr>
          <w:color w:val="2B2B2B"/>
          <w:lang w:eastAsia="zh-CN"/>
        </w:rPr>
        <w:t>"</w:t>
      </w:r>
      <w:r>
        <w:rPr>
          <w:color w:val="2B2B2B"/>
          <w:lang w:eastAsia="zh-CN"/>
        </w:rPr>
        <w:t>成功</w:t>
      </w:r>
      <w:r>
        <w:rPr>
          <w:color w:val="2B2B2B"/>
          <w:lang w:eastAsia="zh-CN"/>
        </w:rPr>
        <w:t xml:space="preserve"> / </w:t>
      </w:r>
      <w:r>
        <w:rPr>
          <w:color w:val="2B2B2B"/>
          <w:lang w:eastAsia="zh-CN"/>
        </w:rPr>
        <w:t>失败</w:t>
      </w:r>
      <w:r>
        <w:rPr>
          <w:color w:val="2B2B2B"/>
          <w:lang w:eastAsia="zh-CN"/>
        </w:rPr>
        <w:t xml:space="preserve"> / </w:t>
      </w:r>
      <w:r>
        <w:rPr>
          <w:color w:val="2B2B2B"/>
          <w:lang w:eastAsia="zh-CN"/>
        </w:rPr>
        <w:t>重试</w:t>
      </w:r>
      <w:r>
        <w:rPr>
          <w:color w:val="2B2B2B"/>
          <w:lang w:eastAsia="zh-CN"/>
        </w:rPr>
        <w:t>"</w:t>
      </w:r>
      <w:r>
        <w:rPr>
          <w:color w:val="2B2B2B"/>
          <w:lang w:eastAsia="zh-CN"/>
        </w:rPr>
        <w:t>三种行为。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7675348D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4F056E59" w14:textId="77777777" w:rsidR="001107DF" w:rsidRDefault="00547DD0">
            <w:pPr>
              <w:rPr>
                <w:lang w:eastAsia="zh-CN"/>
              </w:rPr>
            </w:pPr>
            <w:r>
              <w:rPr>
                <w:lang w:eastAsia="zh-CN"/>
              </w:rPr>
              <w:t>填写记录</w:t>
            </w:r>
          </w:p>
          <w:p w14:paraId="1E6727F9" w14:textId="77777777" w:rsidR="001107DF" w:rsidRDefault="00547DD0">
            <w:pPr>
              <w:rPr>
                <w:lang w:eastAsia="zh-CN"/>
              </w:rPr>
            </w:pPr>
            <w:r>
              <w:rPr>
                <w:lang w:eastAsia="zh-CN"/>
              </w:rPr>
              <w:t>本文件已按实验三任务书和模板章节完成填报；保留原章节结构，未使用的截图位置以文字说明记录复现实验步骤。</w:t>
            </w:r>
          </w:p>
        </w:tc>
      </w:tr>
    </w:tbl>
    <w:p w14:paraId="096DEECD" w14:textId="77777777" w:rsidR="001107DF" w:rsidRDefault="001107DF">
      <w:pPr>
        <w:rPr>
          <w:lang w:eastAsia="zh-CN"/>
        </w:rPr>
      </w:pPr>
    </w:p>
    <w:p w14:paraId="596EDF66" w14:textId="77777777" w:rsidR="001107DF" w:rsidRDefault="00547DD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1  </w:t>
      </w:r>
      <w:proofErr w:type="spellStart"/>
      <w:r>
        <w:rPr>
          <w:b/>
          <w:color w:val="1A7A3D"/>
          <w:sz w:val="36"/>
        </w:rPr>
        <w:t>概述</w:t>
      </w:r>
      <w:proofErr w:type="spellEnd"/>
    </w:p>
    <w:p w14:paraId="0D7D3D5A" w14:textId="77777777" w:rsidR="001107DF" w:rsidRDefault="00547DD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1.1  </w:t>
      </w:r>
      <w:r>
        <w:rPr>
          <w:b/>
          <w:color w:val="1A7A3D"/>
          <w:sz w:val="30"/>
        </w:rPr>
        <w:t>目标与范围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6503D673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8A74B63" w14:textId="77777777" w:rsidR="001107DF" w:rsidRDefault="00547DD0">
            <w:r>
              <w:rPr>
                <w:lang w:eastAsia="zh-CN"/>
              </w:rPr>
              <w:t>本方案覆盖 NekoCafé 实验三 DevOps PoC 的端到端交付流程，范围从 Git 提交、依赖治理、自动化测试、镜像构建、安全扫描、Compose 本地起栈、Helm 部署、渐进发布、可观测监控一直延伸到回滚复盘。方案不是单纯列出工具，而是把“提交 → 构建 → 测试 → 部署 → 观测 → 回滚”拆解成可执行、可验证、可追责的活动：每个阶段都明确触发条件、产物、成功标准、失败处理与重试策略，保证课程验收时能够根据截图、日志、配置文件和运行结果追溯完整链路。</w:t>
            </w:r>
            <w:r>
              <w:rPr>
                <w:lang w:eastAsia="zh-CN"/>
              </w:rPr>
              <w:t xml:space="preserve"/>
            </w:r>
            <w:proofErr w:type="spellStart"/>
            <w:r>
              <w:rPr>
                <w:lang w:eastAsia="zh-CN"/>
              </w:rPr>
              <w:t/>
            </w:r>
            <w:proofErr w:type="spellEnd"/>
            <w:r>
              <w:rPr>
                <w:lang w:eastAsia="zh-CN"/>
              </w:rPr>
              <w:t xml:space="preserve"/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r>
              <w:rPr>
                <w:lang w:eastAsia="zh-CN"/>
              </w:rPr>
              <w:t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r>
              <w:t/>
            </w:r>
          </w:p>
          <w:p>
            <w:r>
              <w:t>本次 PoC 的目标服务为 reservation-service 与 member-service。预约服务承担门店、桌位、时段和预约状态的核心业务闭环；会员服务承担会员资料、积分等级、隐私授权和通知偏好等用户侧能力。两者既能独立构建、测试和部署，又能通过统一 Compose 环境、统一 Helm Chart 和统一监控面板形成端到端演示，体现实验二架构设计向工程落地的转化。</w:t>
            </w:r>
          </w:p>
          <w:p>
            <w:r>
              <w:t>范围边界方面，PoC 优先证明核心 DevOps 能力：代码提交后能够自动测试与构建，镜像能够通过安全扫描，服务能够在本地和 Kubernetes 目标环境启动，关键指标能够被采集并用于发布判断。支付、短信、库存等外部系统在本实验中通过适配器边界和配置预留表达，不在实验三阶段实现完整生产级集成。</w:t>
            </w:r>
          </w:p>
        </w:tc>
      </w:tr>
    </w:tbl>
    <w:p w14:paraId="5F46F089" w14:textId="77777777" w:rsidR="001107DF" w:rsidRDefault="001107DF"/>
    <w:p w14:paraId="3F86B427" w14:textId="77777777" w:rsidR="001107DF" w:rsidRDefault="00547DD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1.2  </w:t>
      </w:r>
      <w:r>
        <w:rPr>
          <w:b/>
          <w:color w:val="1A7A3D"/>
          <w:sz w:val="30"/>
        </w:rPr>
        <w:t>与实验二架构的衔接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7990611F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DBA03BA" w14:textId="77777777" w:rsidR="001107DF" w:rsidRDefault="00547DD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t>流水线服务于两个核心微服务：预约服务负责可用桌位查询、预约创建、健康检查和 Prometheus 指标；会员服务负责会员资料、隐私授权、营销退订和服务指标暴露。两个服务均位于 D3-2_源代码与配置仓库中，采用轻量标准库实现，便于在课程环境中快速构建和复现实验。交付层面通过 docker-compose 组织本地依赖，通过 GitHub Actions 固化 CI/CD，通过 Helm 将部署参数、健康探针、资源限制和回滚策略模板化。</w:t>
            </w:r>
          </w:p>
          <w:p w14:paraId="542DBBF4" w14:textId="77777777" w:rsidR="001107DF" w:rsidRDefault="001107DF">
            <w:pPr>
              <w:spacing w:after="0"/>
            </w:pPr>
          </w:p>
        </w:tc>
      </w:tr>
    </w:tbl>
    <w:p w14:paraId="32EAC82A" w14:textId="77777777" w:rsidR="001107DF" w:rsidRDefault="001107D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50B007AF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40DCE4B" w14:textId="77777777" w:rsidR="001107DF" w:rsidRDefault="00547DD0">
            <w:pPr>
              <w:rPr>
                <w:lang w:eastAsia="zh-CN"/>
              </w:rPr>
            </w:pPr>
            <w:r>
              <w:t>与实验二架构的衔接：实验二确定了“微服务 + 事件驱动 + CQRS”的目标架构，实验三先落地最小可运行链路，将架构图中的预约上下文、会员上下文和运维支撑能力映射为可运行服务、流水线配置和监控面板。预约服务和会员服务保留独立镜像、独立健康检查、独立指标和独立部署单元；Kafka/Outbox、支付适配器和通知服务在 PoC 中以事件日志、接口命名和配置边界预留，避免为了演示而过度实现。</w:t>
            </w:r>
          </w:p>
          <w:p>
            <w:pPr/>
            <w:r>
              <w:t>验收边界：D3-1 负责说明 DevOps 方案与策略，D3-2 负责提交可运行的源代码与配置仓库，D3-3 验证 Dockerfile 与镜像扫描，D3-4 记录 CI/CD 运行截图，D3-5 展示 Helm 与 Kubernetes 配置，D3-6 展示可观测性配置与 Dashboard，D3-7 汇总度量与改进。各产出之间通过同一套服务名、镜像名、端口、健康检查和指标名称保持一致。</w:t>
            </w:r>
          </w:p>
        </w:tc>
      </w:tr>
    </w:tbl>
    <w:p w14:paraId="0C23A8E8" w14:textId="77777777" w:rsidR="001107DF" w:rsidRDefault="001107DF">
      <w:pPr>
        <w:rPr>
          <w:lang w:eastAsia="zh-CN"/>
        </w:rPr>
      </w:pPr>
    </w:p>
    <w:p w14:paraId="4F138813" w14:textId="77777777" w:rsidR="001107DF" w:rsidRDefault="00547DD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 xml:space="preserve">2  CALMS </w:t>
      </w:r>
      <w:proofErr w:type="spellStart"/>
      <w:r>
        <w:rPr>
          <w:b/>
          <w:color w:val="1A7A3D"/>
          <w:sz w:val="36"/>
        </w:rPr>
        <w:t>原则在本项目中的落地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12573328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B5818CB" w14:textId="77777777" w:rsidR="001107DF" w:rsidRDefault="00547DD0">
            <w:r>
              <w:rPr>
                <w:b/>
              </w:rPr>
              <w:t>Culture：</w:t>
            </w:r>
            <w:r>
              <w:t>团队采用小步提交、PR Review 和 ADR/Runbook 共享机制减少个人英雄式交付。每一次业务或配置变更都要求说明变更目的、影响范围和验证方式；遇到流水线失败时优先在 PR 中记录原因与修复结论，而不是只依赖本地口头说明。这样可以让后续同学或助教从提交记录、Actions 日志和运行手册中复现决策过程。</w:t>
            </w:r>
          </w:p>
          <w:p w14:paraId="3DBC000F" w14:textId="77777777" w:rsidR="001107DF" w:rsidRDefault="00547DD0">
            <w:r>
              <w:rPr>
                <w:b/>
              </w:rPr>
              <w:t>Automation：</w:t>
            </w:r>
            <w:r>
              <w:t>CI 覆盖单元测试、Docker 构建、Trivy 扫描、镜像大小统计和 PR 评论；CD 覆盖 Helm lint/template、环境选择、发布、健康检查和回滚。自动化的重点是把高频、易漏、可机械判断的工作前移到流水线中，例如依赖安装、测试执行、镜像扫描和部署模板校验，减少人工在提交前后反复执行命令的成本。</w:t>
            </w:r>
          </w:p>
          <w:p w14:paraId="705B10E5" w14:textId="77777777" w:rsidR="001107DF" w:rsidRDefault="00547DD0">
            <w:pPr>
              <w:rPr>
                <w:lang w:eastAsia="zh-CN"/>
              </w:rPr>
            </w:pPr>
            <w:r>
              <w:rPr>
                <w:b/>
              </w:rPr>
              <w:t>Lean：</w:t>
            </w:r>
            <w:r>
              <w:t>PoC 只实现预约与会员两条核心服务，外部支付、短信、推荐和库存暂用接口边界模拟。这样既能展示微服务拆分与容器化部署的关键路径，又能避免在课程实验阶段引入过多非核心复杂度。每个阶段的产物都围绕“能运行、能验证、能观测、能回退”四个目标展开。</w:t>
            </w:r>
          </w:p>
          <w:p w14:paraId="70A40C09" w14:textId="77777777" w:rsidR="001107DF" w:rsidRDefault="00547DD0">
            <w:proofErr w:type="spellStart"/>
            <w:proofErr w:type="spellEnd"/>
            <w:proofErr w:type="spellStart"/>
            <w:proofErr w:type="spellEnd"/>
            <w:r>
              <w:rPr>
                <w:b/>
              </w:rPr>
              <w:t>Measurement：</w:t>
            </w:r>
            <w:r>
              <w:t>采集 DORA 四指标、QPS、P95/P99 延迟、错误率、CPU/内存使用、容器重启次数和安全扫描结果，并在 D3-7/D3-6 中记录。发布是否成功不只看流水线绿色，还要结合部署后 5 到 15 分钟窗口内的 RED 与 USE 指标，形成“发布结果可度量、问题定位有证据”的闭环。</w:t>
            </w:r>
          </w:p>
          <w:p w14:paraId="606EB65F" w14:textId="77777777" w:rsidR="001107DF" w:rsidRDefault="00547DD0">
            <w:r>
              <w:rPr>
                <w:b/>
              </w:rPr>
              <w:t>Sharing：</w:t>
            </w:r>
            <w:r>
              <w:t>README、runbook、rollback、CI/CD YAML、Helm values、Prometheus/Grafana 配置均进入 Git 仓库，作为团队共享知识。文档中保留启动命令、验证端点、失败排查、回滚命令和截图要求，使其他成员不依赖原作者解释也能完成运行、检查和复盘。</w:t>
            </w:r>
          </w:p>
        </w:tc>
      </w:tr>
    </w:tbl>
    <w:p w14:paraId="36523470" w14:textId="77777777" w:rsidR="001107DF" w:rsidRDefault="001107DF"/>
    <w:p w14:paraId="0AB27B4A" w14:textId="77777777" w:rsidR="001107DF" w:rsidRDefault="00547DD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3  </w:t>
      </w:r>
      <w:r>
        <w:rPr>
          <w:b/>
          <w:color w:val="1A7A3D"/>
          <w:sz w:val="36"/>
        </w:rPr>
        <w:t>分支策略</w:t>
      </w:r>
    </w:p>
    <w:p w14:paraId="7C308E1C" w14:textId="77777777" w:rsidR="001107DF" w:rsidRDefault="00547DD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3.1  Trunk-Based vs GitFlow </w:t>
      </w:r>
      <w:r>
        <w:rPr>
          <w:b/>
          <w:color w:val="1A7A3D"/>
          <w:sz w:val="30"/>
        </w:rPr>
        <w:t>取舍说明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4B5155E5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DC8CC45" w14:textId="77777777" w:rsidR="001107DF" w:rsidRDefault="00547DD0">
            <w:r>
              <w:t>分支模型采用 trunk-based 简化策略：main 永远保持可部署，feature/* 用于短周期功能开发并通过 PR 合入，release/* 用于课程提交冻结与验收版本标记，hotfix/* 用于生产紧急修复。实验三分支 experiment-3 承载本次交付，所有文档、服务代码、Dockerfile、Compose、Helm 与监控配置都应在该分支形成一致快照。</w:t>
            </w:r>
          </w:p>
        </w:tc>
      </w:tr>
    </w:tbl>
    <w:p w14:paraId="0A592283" w14:textId="77777777" w:rsidR="001107DF" w:rsidRDefault="001107DF"/>
    <w:p w14:paraId="188DB9C8" w14:textId="77777777" w:rsidR="001107DF" w:rsidRDefault="00547DD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3.2  </w:t>
      </w:r>
      <w:r>
        <w:rPr>
          <w:b/>
          <w:color w:val="1A7A3D"/>
          <w:sz w:val="30"/>
        </w:rPr>
        <w:t>分支保护规则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4356B496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01CFE5B" w14:textId="77777777" w:rsidR="001107DF" w:rsidRDefault="00547DD0">
            <w:r>
              <w:t>所有进入 main 的变更必须通过 PR；至少 1 人 Review；CI 必须全部通过；涉及 .github/workflows、Dockerfile、helm、secrets、依赖版本和运行端口的变更视为高风险，需要额外检查。Code Owner 默认为戴正宇，Review 重点包括：是否破坏本地一键启动、是否影响镜像安全扫描、是否改变服务端口或指标名称、是否需要同步更新运行手册和截图说明。</w:t>
            </w:r>
          </w:p>
          <w:p>
            <w:pPr/>
            <w:r>
              <w:t>PR 合入规则：普通功能变更要求 test/build/scan 全部成功；文档变更要求对应路径说明清楚、截图命名与正文一致；流水线或部署配置变更要求补充失败处理说明。若 CI 失败，开发者先查看失败 Job 的日志并在本地复现；若属于网络缓存、Trivy 数据库下载等偶发问题，可以重新运行 Job，但必须确认失败不是由代码质量或配置错误导致。</w:t>
            </w:r>
          </w:p>
        </w:tc>
      </w:tr>
    </w:tbl>
    <w:p w14:paraId="705ABBED" w14:textId="77777777" w:rsidR="001107DF" w:rsidRDefault="001107D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64C4E383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3E86057" w14:textId="77777777" w:rsidR="001107DF" w:rsidRDefault="00547DD0">
            <w:r>
              <w:rPr>
                <w:b/>
              </w:rPr>
              <w:t>环境策略：</w:t>
            </w:r>
            <w:r>
              <w:t>dev 使用本地 docker compose，强调 30 分钟内可启动、可验证、可截图；staging 使用 Helm values-staging.yaml，开启 2 副本和 10% canary，用于验证部署模板、探针、服务发现和监控查询；prod 使用 values-prod.yaml，开启 HPA、PDB、资源限制和自动回滚阈值，用于表达生产级交付策略。本实验以 dev/staging 证据为主，prod 配置作为架构能力预留。</w:t>
            </w:r>
          </w:p>
        </w:tc>
      </w:tr>
    </w:tbl>
    <w:p w14:paraId="705906BB" w14:textId="77777777" w:rsidR="001107DF" w:rsidRDefault="001107DF"/>
    <w:p w14:paraId="22643496" w14:textId="77777777" w:rsidR="001107DF" w:rsidRDefault="00547DD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4  </w:t>
      </w:r>
      <w:r>
        <w:rPr>
          <w:b/>
          <w:color w:val="1A7A3D"/>
          <w:sz w:val="36"/>
        </w:rPr>
        <w:t>环境拓扑</w:t>
      </w:r>
    </w:p>
    <w:p w14:paraId="794233AF" w14:textId="77777777" w:rsidR="001107DF" w:rsidRDefault="00547DD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4.1  dev / staging / prod </w:t>
      </w:r>
      <w:r>
        <w:rPr>
          <w:b/>
          <w:color w:val="1A7A3D"/>
          <w:sz w:val="30"/>
        </w:rPr>
        <w:t>三套环境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69C6E36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BC5AE91" w14:textId="77777777" w:rsidR="001107DF" w:rsidRDefault="00547DD0">
            <w:r>
              <w:rPr>
                <w:b/>
              </w:rPr>
              <w:t>依赖治理：</w:t>
            </w:r>
            <w:r>
              <w:t>Python 预约服务使用标准库实现，避免外部依赖导致课程环境安装失败；Node 会员服务使用标准库 http 模块，并提供 package-lock.json 锁定依赖状态；所有服务都包含 Dockerfile 多阶段构建和测试阶段；.editorconfig 与 .pre-commit-config.yaml 约束格式。对必须新增的依赖，要求在 PR 中说明用途、许可证风险、镜像体积影响和安全扫描结果。</w:t>
            </w:r>
          </w:p>
        </w:tc>
      </w:tr>
    </w:tbl>
    <w:p w14:paraId="0E0E50C4" w14:textId="77777777" w:rsidR="001107DF" w:rsidRDefault="001107DF"/>
    <w:p w14:paraId="563D3616" w14:textId="77777777" w:rsidR="001107DF" w:rsidRDefault="00547DD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4.2  </w:t>
      </w:r>
      <w:r>
        <w:rPr>
          <w:b/>
          <w:color w:val="1A7A3D"/>
          <w:sz w:val="30"/>
        </w:rPr>
        <w:t>数据隔离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057E5F2D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550BD64" w14:textId="77777777" w:rsidR="001107DF" w:rsidRDefault="00547DD0">
            <w:r>
              <w:rPr>
                <w:b/>
              </w:rPr>
              <w:t>隔离方案：</w:t>
            </w:r>
            <w:r>
              <w:t>PostgreSQL 作为未来持久化库，按服务 schema/账号隔离；Redis 用于预约容量锁、缓存和限流键；消息队列在 PoC 中以事件接口预留，目标态为 Kafka 主题 reservation-events、member-events。不同环境使用独立命名空间、独立 Secret 和独立 values 文件，避免测试数据、演示配置和生产参数相互污染。</w:t>
            </w:r>
          </w:p>
          <w:p>
            <w:pPr/>
            <w:r>
              <w:rPr>
                <w:b/>
              </w:rPr>
              <w:t>4.3  CI 执行链路与质量门禁</w:t>
            </w:r>
          </w:p>
        </w:tc>
      </w:tr>
    </w:tbl>
    <w:p w14:paraId="5C15FD84" w14:textId="77777777" w:rsidR="001107DF" w:rsidRDefault="001107D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192688DD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2AB8552" w14:textId="77777777" w:rsidR="001107DF" w:rsidRDefault="00547DD0">
            <w:r>
              <w:rPr>
                <w:b/>
              </w:rPr>
              <w:t>CI 阶段：</w:t>
            </w:r>
            <w:r>
              <w:t>checkout → setup-python/setup-node → cache → 单元测试 → Docker build → Trivy scan → 镜像大小统计 → PR 评论。成功时，流水线保留测试日志、镜像标签、扫描摘要和关键输出，作为 D3-4 截图证据；失败时，后续阶段立即中断，PR 不允许合入；重试时优先复用缓存，但不跳过测试和扫描，保证重新运行仍能覆盖完整质量门禁。</w:t>
            </w:r>
          </w:p>
          <w:p>
            <w:pPr/>
            <w:r>
              <w:t>质量门禁解释：单元测试用于发现业务逻辑回归，Docker build 用于验证容器化构建链路，Trivy 用于阻断 HIGH/CRITICAL 漏洞，镜像大小统计用于控制交付包膨胀。若 Trivy 因基础镜像漏洞失败，应优先升级基础镜像或依赖版本；只有在确认为误报且有替代控制措施时，才允许通过 .trivyignore 记录例外理由。</w:t>
            </w:r>
          </w:p>
          <w:p>
            <w:pPr/>
            <w:r>
              <w:t>流水线产物命名遵循 service:version 的形式，例如 ghcr.io/eridanusq/nekocafe/reservation:0.1.0 与 ghcr.io/eridanusq/nekocafe/member:0.1.0。版本号、提交哈希和构建时间应能够在镜像标签、Actions 日志和部署记录之间互相对应，避免后续回滚时无法判断当前运行的是哪个版本。</w:t>
            </w:r>
          </w:p>
        </w:tc>
      </w:tr>
    </w:tbl>
    <w:p w14:paraId="765D333D" w14:textId="77777777" w:rsidR="001107DF" w:rsidRDefault="001107DF"/>
    <w:p w14:paraId="7083AAC3" w14:textId="77777777" w:rsidR="001107DF" w:rsidRDefault="00547DD0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lastRenderedPageBreak/>
        <w:t xml:space="preserve">5  </w:t>
      </w:r>
      <w:r>
        <w:rPr>
          <w:b/>
          <w:color w:val="1A7A3D"/>
          <w:sz w:val="36"/>
          <w:lang w:eastAsia="zh-CN"/>
        </w:rPr>
        <w:t>流水线总体图（</w:t>
      </w:r>
      <w:r>
        <w:rPr>
          <w:b/>
          <w:color w:val="1A7A3D"/>
          <w:sz w:val="36"/>
          <w:lang w:eastAsia="zh-CN"/>
        </w:rPr>
        <w:t>Mermaid</w:t>
      </w:r>
      <w:r>
        <w:rPr>
          <w:b/>
          <w:color w:val="1A7A3D"/>
          <w:sz w:val="36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7234A0BF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BE008E3" w14:textId="77777777" w:rsidR="001107DF" w:rsidRDefault="00547D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6F6144" wp14:editId="48F32394">
                  <wp:extent cx="5715000" cy="30488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-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4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1CF25" w14:textId="77777777" w:rsidR="001107DF" w:rsidRPr="00547DD0" w:rsidRDefault="00547DD0">
            <w:pPr>
              <w:jc w:val="center"/>
              <w:rPr>
                <w:iCs/>
                <w:lang w:eastAsia="zh-CN"/>
              </w:rPr>
            </w:pPr>
            <w:r w:rsidRPr="00547DD0">
              <w:rPr>
                <w:iCs/>
                <w:lang w:eastAsia="zh-CN"/>
              </w:rPr>
              <w:t>图</w:t>
            </w:r>
            <w:r w:rsidRPr="00547DD0">
              <w:rPr>
                <w:iCs/>
                <w:lang w:eastAsia="zh-CN"/>
              </w:rPr>
              <w:t xml:space="preserve">3-1 DevOps </w:t>
            </w:r>
            <w:r w:rsidRPr="00547DD0">
              <w:rPr>
                <w:iCs/>
                <w:lang w:eastAsia="zh-CN"/>
              </w:rPr>
              <w:t>流水线总体图</w:t>
            </w:r>
          </w:p>
        </w:tc>
      </w:tr>
    </w:tbl>
    <w:p w14:paraId="6807A536" w14:textId="77777777" w:rsidR="001107DF" w:rsidRDefault="001107DF">
      <w:pPr>
        <w:rPr>
          <w:lang w:eastAsia="zh-CN"/>
        </w:rPr>
      </w:pPr>
    </w:p>
    <w:p w14:paraId="085A0321" w14:textId="77777777" w:rsidR="001107DF" w:rsidRDefault="00547DD0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 xml:space="preserve">6  </w:t>
      </w:r>
      <w:r>
        <w:rPr>
          <w:b/>
          <w:color w:val="1A7A3D"/>
          <w:sz w:val="36"/>
          <w:lang w:eastAsia="zh-CN"/>
        </w:rPr>
        <w:t>渐进式发布策略</w:t>
      </w:r>
    </w:p>
    <w:p w14:paraId="0036BBCB" w14:textId="77777777" w:rsidR="001107DF" w:rsidRDefault="00547DD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 xml:space="preserve">6.1  </w:t>
      </w:r>
      <w:r>
        <w:rPr>
          <w:b/>
          <w:color w:val="1A7A3D"/>
          <w:sz w:val="30"/>
          <w:lang w:eastAsia="zh-CN"/>
        </w:rPr>
        <w:t>蓝绿</w:t>
      </w:r>
      <w:r>
        <w:rPr>
          <w:b/>
          <w:color w:val="1A7A3D"/>
          <w:sz w:val="30"/>
          <w:lang w:eastAsia="zh-CN"/>
        </w:rPr>
        <w:t xml:space="preserve"> vs </w:t>
      </w:r>
      <w:r>
        <w:rPr>
          <w:b/>
          <w:color w:val="1A7A3D"/>
          <w:sz w:val="30"/>
          <w:lang w:eastAsia="zh-CN"/>
        </w:rPr>
        <w:t>金丝雀对比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7941A84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4ECF1411" w14:textId="77777777" w:rsidR="001107DF" w:rsidRDefault="00547DD0">
            <w:proofErr w:type="spellStart"/>
            <w:proofErr w:type="spellEnd"/>
            <w:proofErr w:type="spellStart"/>
            <w:proofErr w:type="spellEnd"/>
            <w:r>
              <w:rPr>
                <w:b/>
              </w:rPr>
              <w:t>CD 阶段：</w:t>
            </w:r>
            <w:r>
              <w:t>由手动 workflow_dispatch 或 main 合入触发；先对 Helm chart 做 lint/template，再根据输入环境部署到 dev、staging 或 prod。staging 默认采用 canary 10% 流量窗口，通过 Prometheus 查询确认 P95 延迟、错误率和健康探针稳定后提升到 100%；失败时停止推进并执行 helm rollback。成功发布后，流水线输出版本、命名空间、镜像 tag、健康检查结果和 Grafana 观察地址，便于提交截图和复盘。</w:t>
            </w:r>
          </w:p>
          <w:p>
            <w:pPr/>
            <w:r>
              <w:t>发布成功行为：部署完成后等待 rollout status 通过，检查 /healthz 返回 200，确认 Prometheus targets 为 UP，并在 Grafana 中观察关键面板至少一个采集周期。发布失败行为：若 Helm 渲染失败、Pod 无法就绪、健康检查失败或回归指标超过阈值，则保留失败日志并回滚到上一稳定版本。重试行为：只有在确认配置、镜像和环境原因已修复后才重新触发 CD，避免盲目重复部署扩大影响面。</w:t>
            </w:r>
          </w:p>
        </w:tc>
      </w:tr>
    </w:tbl>
    <w:p w14:paraId="66E21E7C" w14:textId="77777777" w:rsidR="001107DF" w:rsidRDefault="001107DF"/>
    <w:p w14:paraId="0BB861C7" w14:textId="77777777" w:rsidR="001107DF" w:rsidRDefault="00547DD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6.2  </w:t>
      </w:r>
      <w:r>
        <w:rPr>
          <w:b/>
          <w:color w:val="1A7A3D"/>
          <w:sz w:val="30"/>
        </w:rPr>
        <w:t>自动回滚阈值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7BE6EF4C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B8BC3E5" w14:textId="77777777" w:rsidR="001107DF" w:rsidRDefault="00547DD0">
            <w:pPr>
              <w:rPr>
                <w:lang w:eastAsia="zh-CN"/>
              </w:rPr>
            </w:pPr>
            <w:proofErr w:type="gramStart"/>
            <w:proofErr w:type="gramEnd"/>
            <w:r>
              <w:rPr>
                <w:b/>
              </w:rPr>
              <w:t>自动回滚阈值：</w:t>
            </w:r>
            <w:r>
              <w:t>5 分钟窗口内 P95 延迟 &gt; 350ms 或错误率 &gt; 1% 时回滚；CPU &gt; 85% 且持续 10 分钟触发扩容告警；内存 &gt; 80% 持续 10 分钟触发泄漏排查；readiness 连续失败或 Pod 重启次数异常增长时阻断发布推进。部署后 15 分钟为重点观察窗口，若业务指标稳定再将发布状态标记为完成。</w:t>
            </w:r>
          </w:p>
        </w:tc>
      </w:tr>
    </w:tbl>
    <w:p w14:paraId="65771EE8" w14:textId="77777777" w:rsidR="001107DF" w:rsidRDefault="001107DF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0F583311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5E9A47E" w14:textId="77777777" w:rsidR="001107DF" w:rsidRDefault="00547DD0">
            <w:proofErr w:type="spellStart"/>
            <w:proofErr w:type="spellEnd"/>
            <w:proofErr w:type="spellStart"/>
            <w:proofErr w:type="spellEnd"/>
            <w:r>
              <w:rPr>
                <w:b/>
              </w:rPr>
              <w:t>回滚策略：</w:t>
            </w:r>
            <w:r>
              <w:t>应用层使用 helm rollback 回退到上一 Revision；镜像层保留最近 5 个 tag，确保旧版本可拉取；数据库层只允许向后兼容迁移，禁止破坏性 schema 变更随应用一起发布；配置层通过 values 文件和 Secret 注入，可回退到上一版本。回滚后必须再次检查健康探针、关键业务接口和 Grafana 指标，确认故障已收敛后再关闭事故记录。</w:t>
            </w:r>
          </w:p>
          <w:p>
            <w:pPr/>
            <w:r>
              <w:t>蓝绿与金丝雀取舍：蓝绿发布切换速度快、回滚路径清晰，但对资源消耗要求更高；金丝雀发布能够逐步放量、便于基于指标决策，但需要更完善的监控和流量治理。本实验选择金丝雀作为主策略，是因为预约与会员服务接口边界清晰，适合通过小流量窗口观察延迟、错误率和健康探针，再决定是否继续推进。</w:t>
            </w:r>
          </w:p>
        </w:tc>
      </w:tr>
    </w:tbl>
    <w:p w14:paraId="45ABDCFB" w14:textId="77777777" w:rsidR="001107DF" w:rsidRDefault="001107DF"/>
    <w:p w14:paraId="6D495FCC" w14:textId="77777777" w:rsidR="001107DF" w:rsidRDefault="00547DD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7  </w:t>
      </w:r>
      <w:r>
        <w:rPr>
          <w:b/>
          <w:color w:val="1A7A3D"/>
          <w:sz w:val="36"/>
        </w:rPr>
        <w:t>可观测性方案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4C34F15C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2ED146A" w14:textId="77777777" w:rsidR="001107DF" w:rsidRDefault="00547DD0">
            <w:r>
              <w:t>可观测概要见 D3-6：服务暴露 /metrics，日志采用 JSON 格式并包含 traceId、service、route、status、latency_ms 等字段；Prometheus 抓取 reservation/member 指标，Grafana 面板覆盖 QPS、P95/P99 延迟、错误率、CPU/内存、容器重启和发布窗口。RED 指标用于判断用户请求体验，USE 指标用于判断资源瓶颈，日志链路用于定位具体接口和异常原因。</w:t>
            </w:r>
          </w:p>
          <w:p>
            <w:pPr/>
            <w:r>
              <w:t>反馈闭环：当监控发现错误率上升时，先在 Grafana 确认影响服务与时间窗口，再到 Prometheus 查看原始查询，随后结合容器日志定位接口、请求参数和异常栈。若问题由新版本引入，则执行回滚；若问题来自资源不足或外部依赖波动，则按 runbook 进行扩容、限流或降级。所有处理结果在 D3-7 度量与改进报告中沉淀。</w:t>
            </w:r>
          </w:p>
        </w:tc>
      </w:tr>
    </w:tbl>
    <w:p w14:paraId="261C41DF" w14:textId="77777777" w:rsidR="001107DF" w:rsidRDefault="001107DF"/>
    <w:p w14:paraId="2517CD9F" w14:textId="77777777" w:rsidR="001107DF" w:rsidRDefault="00547DD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8  </w:t>
      </w:r>
      <w:r>
        <w:rPr>
          <w:b/>
          <w:color w:val="1A7A3D"/>
          <w:sz w:val="36"/>
        </w:rPr>
        <w:t>安全基线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0CB5249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D381CCA" w14:textId="77777777" w:rsidR="001107DF" w:rsidRDefault="00547DD0">
            <w:r>
              <w:rPr>
                <w:b/>
              </w:rPr>
              <w:t>安全合规：</w:t>
            </w:r>
            <w:r>
              <w:t>Secret 不入库，使用 GitHub Secrets/K8s Secret 注入；容器以非 root 用户运行，限制 Linux capabilities，尽量启用只读根文件系统；Dockerfile 使用 alpine/slim 多阶段构建，减少运行时工具和包数量；CI 中执行 Trivy 扫描并阻断 HIGH/CRITICAL 漏洞；RBAC 限制 CD 使用的 kubeconfig 权限；日志脱敏手机号、邮箱、特殊需求和支付相关字段。</w:t>
            </w:r>
          </w:p>
          <w:p>
            <w:pPr/>
            <w:r>
              <w:t>供应链安全：GitHub Actions 使用固定版本，基础镜像和第三方工具定期升级；镜像仓库保留扫描记录和 tag 对应关系；生产环境配置应与代码分离，敏感参数通过 Secret 或环境变量注入。对课程实验而言，重点是证明“漏洞可发现、密钥不明文、容器最小权限、配置可追溯”。</w:t>
            </w:r>
          </w:p>
        </w:tc>
      </w:tr>
    </w:tbl>
    <w:p w14:paraId="1C485E1D" w14:textId="77777777" w:rsidR="001107DF" w:rsidRDefault="001107DF"/>
    <w:p w14:paraId="1F4F420C" w14:textId="77777777" w:rsidR="001107DF" w:rsidRDefault="00547DD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9  </w:t>
      </w:r>
      <w:r>
        <w:rPr>
          <w:b/>
          <w:color w:val="1A7A3D"/>
          <w:sz w:val="36"/>
        </w:rPr>
        <w:t>风险与缓解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107DF" w14:paraId="71088CD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EA59316" w14:textId="77777777" w:rsidR="001107DF" w:rsidRDefault="00547DD0">
            <w:r>
              <w:rPr>
                <w:b/>
              </w:rPr>
              <w:t>主要风险：</w:t>
            </w:r>
            <w:r>
              <w:t>Docker/Helm 本地环境差异、Trivy 数据库下载慢导致流水线超时、第三方 Actions 版本变更、Prometheus 查询失败误触发回滚、镜像构建缓存失效、端口占用导致本地演示失败、截图与文档版本不一致。应对策略：固定 action 版本，设置缓存和超时，保留手动回滚脚本，在 runbook 中写明降级路径，提交前统一运行 make test/make build/make scan，并按文件名记录截图来源。</w:t>
            </w:r>
          </w:p>
          <w:p>
            <w:pPr/>
            <w:r>
              <w:t>改进计划：后续可补充契约测试、端到端 UI 冒烟测试、镜像签名、SBOM 产出、自动生成变更日志、灰度策略自动化和基于 SLO 的发布审批。若课程允许继续扩展，可将支付适配器、通知服务和门店服务逐步纳入同一流水线，形成完整 NekoCafé 平台级交付体系。</w:t>
            </w:r>
          </w:p>
          <w:p>
            <w:pPr/>
            <w:r>
              <w:t>验收说明：本设计方案应与 D3-2 中的源代码、Dockerfile、Compose、Helm、Prometheus、Grafana 和 CI/CD 配置相互印证。检查时可从 GitHub Actions 的绿色运行记录进入，追溯到镜像扫描结果、Compose 本地运行结果、Kubernetes 部署配置和 Dashboard 截图，形成完整证据链。</w:t>
            </w:r>
          </w:p>
        </w:tc>
      </w:tr>
    </w:tbl>
    <w:p w14:paraId="700F990C" w14:textId="77777777" w:rsidR="001107DF" w:rsidRDefault="001107DF"/>
    <w:sectPr w:rsidR="001107D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7DF"/>
    <w:rsid w:val="0015074B"/>
    <w:rsid w:val="0029639D"/>
    <w:rsid w:val="00326F90"/>
    <w:rsid w:val="00547D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CD7FD"/>
  <w14:defaultImageDpi w14:val="300"/>
  <w15:docId w15:val="{EC17DB41-BDAE-44EF-BC1D-ED25D1AA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1105</Words>
  <Characters>1969</Characters>
  <Application>Microsoft Office Word</Application>
  <DocSecurity>0</DocSecurity>
  <Lines>85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Eridanus</cp:lastModifiedBy>
  <cp:revision>2</cp:revision>
  <dcterms:created xsi:type="dcterms:W3CDTF">2013-12-23T23:15:00Z</dcterms:created>
  <dcterms:modified xsi:type="dcterms:W3CDTF">2026-06-04T13:20:00Z</dcterms:modified>
  <cp:category/>
</cp:coreProperties>
</file>