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D3-2_源代码与配置仓库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D3-2_源代码与配置仓库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t>本目录用于提交实验三的源代码与配置仓库，是 DevOps 流水线能够实际运行的基础。目录中包含两个核心微服务 reservation 与 member、Dockerfile、多服务 Compose 编排、GitHub Actions CI/CD、Prometheus/Grafana 可观测配置以及运行与回滚手册，并与 D3-5 的 Helm/Kubernetes 部署产物衔接。验收时应能够在 30 分钟内完成依赖检查、测试、构建、启动、接口验证和监控查看。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r>
              <w:t>本目录是实验三重点交付 D3-2，采用 Monorepo 组织 reservation-service 与 member-service。Monorepo 的好处是仓库结构集中、课程验收路径短、CI/CD 与监控配置可以复用；同时每个服务仍保留独立 Dockerfile、独立端口、独立健康检查和独立指标，能够体现微服务边界。目录中的 README.md、docs/runbook.md 和 docs/rollback.md 用于说明运行步骤、排障方法和回滚流程。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README.md 必须包含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一句话项目介绍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前置依赖（Docker / Node / Python 等版本）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一键启动命令（make up / docker compose up）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验证步骤（curl 哪个端点应返回什么）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回滚 / 停止 / 清理命令</w:t>
      </w:r>
    </w:p>
    <w:p>
      <w:pPr/>
      <w:r>
        <w:rPr>
          <w:b/>
        </w:rPr>
        <w:t>已完成内容说明</w:t>
      </w:r>
    </w:p>
    <w:p>
      <w:pPr/>
      <w:r>
        <w:t>一、项目定位与交付范围：NekoCafé DevOps PoC 面向猫咪主题餐饮预约场景，重点展示预约服务与会员服务从代码提交到容器化部署的闭环。reservation-service 提供健康检查、预约创建、预约查询和指标暴露；member-service 提供会员资料、隐私授权、营销退订和指标暴露。两个服务可以单独开发测试，也可以通过 docker compose 一键启动形成集成演示环境。</w:t>
      </w:r>
    </w:p>
    <w:p>
      <w:pPr/>
      <w:r>
        <w:t>二、目录结构说明：services/reservation 保存 Python 预约服务及单元测试；services/member 保存 Node.js 会员服务及测试脚本；config/prometheus 与 config/grafana 保存监控采集和 Dashboard 配置；.github/workflows 保存 CI/CD 流水线；docs 保存运行手册和回滚手册；Makefile 封装 test、build、up、down、scan、rollback 等高频命令，降低验收和复现实验的操作成本。</w:t>
      </w:r>
    </w:p>
    <w:p>
      <w:pPr/>
      <w:r>
        <w:t>三、本地启动流程：首先确认 Docker Desktop 已启动，进入 D3-2_源代码与配置仓库目录后执行 make test 验证两个服务的本地测试，再执行 make up 构建并启动容器。服务启动后访问 http://localhost:8081/healthz 与 http://localhost:8082/healthz 应返回健康状态，访问 /metrics 应看到 Prometheus 格式指标；Prometheus 通过 http://localhost:9090 查看 targets，Grafana 通过 http://localhost:3001 查看 NekoCafé Dashboard。</w:t>
      </w:r>
    </w:p>
    <w:p>
      <w:pPr/>
      <w:r>
        <w:t>四、CI/CD 说明：CI 在每次 push 或 PR 时运行，流程包括测试、镜像构建、Trivy 漏洞扫描和镜像大小统计。CD 通过 workflow_dispatch 或主分支合入触发，先执行 Helm lint/template，再部署到目标环境并检查 rollout 状态。若测试、构建、扫描或部署任一阶段失败，流水线应中断并保留日志；修复后重新运行，不跳过质量门禁。</w:t>
      </w:r>
    </w:p>
    <w:p>
      <w:pPr/>
      <w:r>
        <w:t>五、配置与安全约定：仓库不提交 .env、token、kubeconfig、数据库密码等敏感信息；本地演示使用非敏感默认值，CI/CD 使用 GitHub Secrets，Kubernetes 环境使用 Secret 注入。容器镜像尽量保持最小化，运行时不保留不必要的包管理器和构建工具，减少漏洞暴露面。</w:t>
      </w:r>
    </w:p>
    <w:p>
      <w:pPr/>
      <w:r>
        <w:t>六、验收检查清单：能够执行 make test；能够执行 make up 并启动服务；两个 /healthz 端点正常；/metrics 有数据；Prometheus targets 为 UP；Grafana 能看到 Dashboard；Trivy 对关键镜像无 HIGH/CRITICAL 漏洞；runbook 与 rollback 文档能够指导排障和恢复。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