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D3-5_K8s部署清单与Helm_Chart  README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Folder Package README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包名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D3-5_K8s部署清单与Helm_Chart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提交方式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将整个文件夹打包为 ZIP 后上传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本目录用途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提供 Helm Chart 骨架，区分 dev/staging/prod 三套 values。所有 templates 须通过 helm lint 与 kube-linter 检查。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48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48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图3-6 NekoCafe 平台容器化部署架构图</w:t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目录结构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2B2B2B"/>
            <w:tcBorders>
              <w:top w:val="single" w:sz="4" w:space="0" w:color="2B2B2B"/>
              <w:left w:val="single" w:sz="4" w:space="0" w:color="2B2B2B"/>
              <w:bottom w:val="single" w:sz="4" w:space="0" w:color="2B2B2B"/>
              <w:right w:val="single" w:sz="4" w:space="0" w:color="2B2B2B"/>
            </w:tcBorders>
          </w:tcPr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helm/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├── Chart.yaml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├── values.yaml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├── values-dev.yaml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├── values-staging.yaml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├── values-prod.yaml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└── templates/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 xml:space="preserve">    ├── deployment.yaml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 xml:space="preserve">    ├── service.yaml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 xml:space="preserve">    ├── ingress.yaml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 xml:space="preserve">    ├── hpa.yaml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 xml:space="preserve">    ├── pdb.yaml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 xml:space="preserve">    ├── configmap.yaml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 xml:space="preserve">    ├── secret.yaml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 xml:space="preserve">    └── servicemonitor.yaml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验收命令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2B2B2B"/>
            <w:tcBorders>
              <w:top w:val="single" w:sz="4" w:space="0" w:color="2B2B2B"/>
              <w:left w:val="single" w:sz="4" w:space="0" w:color="2B2B2B"/>
              <w:bottom w:val="single" w:sz="4" w:space="0" w:color="2B2B2B"/>
              <w:right w:val="single" w:sz="4" w:space="0" w:color="2B2B2B"/>
            </w:tcBorders>
          </w:tcPr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helm lint helm/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helm template helm/ --values helm/values-prod.yaml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kube-linter lint helm/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15000" cy="320873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-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0" cy="32087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</w:rPr>
              <w:t>图3-7 Helm lint 与 kube-linter 通过截图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