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spacing w:before="0" w:after="80"/>
        <w:jc w:val="center"/>
      </w:pPr>
      <w:r>
        <w:rPr>
          <w:rFonts w:ascii="Arial" w:cs="Arial" w:eastAsia="Arial" w:hAnsi="Arial"/>
          <w:b/>
          <w:bCs/>
          <w:color w:val="1B5E20"/>
          <w:sz w:val="64"/>
          <w:szCs w:val="64"/>
        </w:rPr>
        <w:t xml:space="preserve">RACKIQ</w:t>
      </w:r>
    </w:p>
    <w:p>
      <w:pPr>
        <w:spacing w:before="0" w:after="200"/>
        <w:jc w:val="center"/>
      </w:pPr>
      <w:r>
        <w:rPr>
          <w:rFonts w:ascii="Arial" w:cs="Arial" w:eastAsia="Arial" w:hAnsi="Arial"/>
          <w:color w:val="546E7A"/>
          <w:sz w:val="28"/>
          <w:szCs w:val="28"/>
        </w:rPr>
        <w:t xml:space="preserve">Sistema IoT de Gestión Inteligente de Inventario</w:t>
      </w:r>
    </w:p>
    <w:p>
      <w:pPr>
        <w:spacing w:before="0" w:after="80"/>
        <w:jc w:val="center"/>
      </w:pPr>
      <w:r>
        <w:rPr>
          <w:rFonts w:ascii="Arial" w:cs="Arial" w:eastAsia="Arial" w:hAnsi="Arial"/>
          <w:b/>
          <w:bCs/>
          <w:color w:val="2E7D32"/>
          <w:sz w:val="24"/>
          <w:szCs w:val="24"/>
        </w:rPr>
        <w:t xml:space="preserve">Documentación de Arquitectura de Software</w:t>
      </w:r>
    </w:p>
    <w:p>
      <w:pPr>
        <w:spacing w:before="0" w:after="480"/>
        <w:jc w:val="center"/>
      </w:pPr>
      <w:r>
        <w:rPr>
          <w:rFonts w:ascii="Arial" w:cs="Arial" w:eastAsia="Arial" w:hAnsi="Arial"/>
          <w:color w:val="546E7A"/>
          <w:sz w:val="22"/>
          <w:szCs w:val="22"/>
        </w:rPr>
        <w:t xml:space="preserve">Versión 4.0 — Stack definitivo con Supabase</w:t>
      </w:r>
    </w:p>
    <w:p>
      <w:pPr>
        <w:spacing w:before="0" w:after="80"/>
        <w:jc w:val="center"/>
      </w:pPr>
      <w:r>
        <w:rPr>
          <w:rFonts w:ascii="Arial" w:cs="Arial" w:eastAsia="Arial" w:hAnsi="Arial"/>
          <w:sz w:val="22"/>
          <w:szCs w:val="22"/>
        </w:rPr>
        <w:t xml:space="preserve">Mauricio Alonso Sánchez Herrera</w:t>
      </w:r>
    </w:p>
    <w:p>
      <w:pPr>
        <w:spacing w:before="0" w:after="80"/>
        <w:jc w:val="center"/>
      </w:pPr>
      <w:r>
        <w:rPr>
          <w:rFonts w:ascii="Arial" w:cs="Arial" w:eastAsia="Arial" w:hAnsi="Arial"/>
          <w:sz w:val="22"/>
          <w:szCs w:val="22"/>
        </w:rPr>
        <w:t xml:space="preserve">Erik García Chávez  —  01275863</w:t>
      </w:r>
    </w:p>
    <w:p>
      <w:pPr>
        <w:spacing w:before="0" w:after="80"/>
        <w:jc w:val="center"/>
      </w:pPr>
      <w:r>
        <w:rPr>
          <w:rFonts w:ascii="Arial" w:cs="Arial" w:eastAsia="Arial" w:hAnsi="Arial"/>
          <w:color w:val="546E7A"/>
          <w:sz w:val="22"/>
          <w:szCs w:val="22"/>
        </w:rPr>
        <w:t xml:space="preserve">Universidad Autónoma de Baja California</w:t>
      </w:r>
    </w:p>
    <w:p>
      <w:pPr>
        <w:spacing w:before="0" w:after="0"/>
        <w:jc w:val="center"/>
      </w:pPr>
      <w:r>
        <w:rPr>
          <w:rFonts w:ascii="Arial" w:cs="Arial" w:eastAsia="Arial" w:hAnsi="Arial"/>
          <w:color w:val="546E7A"/>
          <w:sz w:val="22"/>
          <w:szCs w:val="22"/>
        </w:rPr>
        <w:t xml:space="preserve">2025</w:t>
      </w:r>
    </w:p>
    <w:p>
      <w:r>
        <w:br w:type="page"/>
      </w:r>
    </w:p>
    <w:p>
      <w:pPr>
        <w:pStyle w:val="Heading1"/>
        <w:spacing w:before="360" w:after="160"/>
      </w:pPr>
      <w:r>
        <w:rPr>
          <w:rFonts w:ascii="Arial" w:cs="Arial" w:eastAsia="Arial" w:hAnsi="Arial"/>
          <w:b/>
          <w:bCs/>
          <w:color w:val="1B5E20"/>
          <w:sz w:val="32"/>
          <w:szCs w:val="32"/>
        </w:rPr>
        <w:t xml:space="preserve">1. Introducción</w:t>
      </w:r>
    </w:p>
    <w:p>
      <w:pPr>
        <w:spacing w:before="60" w:after="120"/>
        <w:jc w:val="both"/>
      </w:pPr>
      <w:r>
        <w:rPr>
          <w:rFonts w:ascii="Arial" w:cs="Arial" w:eastAsia="Arial" w:hAnsi="Arial"/>
          <w:sz w:val="22"/>
          <w:szCs w:val="22"/>
        </w:rPr>
        <w:t xml:space="preserve">RackIQ es un sistema IoT de gestión inteligente de inventario diseñado para pequeños y medianos negocios minoristas. Utiliza celdas de carga instaladas en los estantes físicos para detectar cambios de peso en tiempo real, inferir eventos de venta, y mantener un inventario actualizado sin intervención humana.</w:t>
      </w:r>
    </w:p>
    <w:p>
      <w:pPr>
        <w:spacing w:before="60" w:after="120"/>
        <w:jc w:val="both"/>
      </w:pPr>
      <w:r>
        <w:rPr>
          <w:rFonts w:ascii="Arial" w:cs="Arial" w:eastAsia="Arial" w:hAnsi="Arial"/>
          <w:sz w:val="22"/>
          <w:szCs w:val="22"/>
        </w:rPr>
        <w:t xml:space="preserve">El presente documento describe la arquitectura de software del sistema, los servicios utilizados, sus responsabilidades, las conexiones entre capas, los criterios de selección de tecnología y los costos estimados de operación.</w:t>
      </w:r>
    </w:p>
    <w:p>
      <w:pPr>
        <w:pBdr>
          <w:bottom w:val="single" w:color="C8E6C9" w:sz="4"/>
        </w:pBdr>
        <w:spacing w:before="120" w:after="120"/>
      </w:pPr>
    </w:p>
    <w:p>
      <w:pPr>
        <w:pStyle w:val="Heading1"/>
        <w:spacing w:before="360" w:after="160"/>
      </w:pPr>
      <w:r>
        <w:rPr>
          <w:rFonts w:ascii="Arial" w:cs="Arial" w:eastAsia="Arial" w:hAnsi="Arial"/>
          <w:b/>
          <w:bCs/>
          <w:color w:val="1B5E20"/>
          <w:sz w:val="32"/>
          <w:szCs w:val="32"/>
        </w:rPr>
        <w:t xml:space="preserve">2. Visión General de la Arquitectura</w:t>
      </w:r>
    </w:p>
    <w:p>
      <w:pPr>
        <w:spacing w:before="60" w:after="120"/>
        <w:jc w:val="both"/>
      </w:pPr>
      <w:r>
        <w:rPr>
          <w:rFonts w:ascii="Arial" w:cs="Arial" w:eastAsia="Arial" w:hAnsi="Arial"/>
          <w:sz w:val="22"/>
          <w:szCs w:val="22"/>
        </w:rPr>
        <w:t xml:space="preserve">La arquitectura de RackIQ está organizada en cinco capas claramente separadas, cada una con responsabilidades bien definidas:</w:t>
      </w:r>
    </w:p>
    <w:p>
      <w:pPr>
        <w:pStyle w:val="ListParagraph"/>
        <w:numPr>
          <w:ilvl w:val="0"/>
          <w:numId w:val="2"/>
        </w:numPr>
        <w:spacing w:before="40" w:after="40"/>
      </w:pPr>
      <w:r>
        <w:rPr>
          <w:rFonts w:ascii="Arial" w:cs="Arial" w:eastAsia="Arial" w:hAnsi="Arial"/>
          <w:sz w:val="22"/>
          <w:szCs w:val="22"/>
        </w:rPr>
        <w:t xml:space="preserve">Capa Física: hardware de sensores instalado en cada sucursal.</w:t>
      </w:r>
    </w:p>
    <w:p>
      <w:pPr>
        <w:pStyle w:val="ListParagraph"/>
        <w:numPr>
          <w:ilvl w:val="0"/>
          <w:numId w:val="2"/>
        </w:numPr>
        <w:spacing w:before="40" w:after="40"/>
      </w:pPr>
      <w:r>
        <w:rPr>
          <w:rFonts w:ascii="Arial" w:cs="Arial" w:eastAsia="Arial" w:hAnsi="Arial"/>
          <w:sz w:val="22"/>
          <w:szCs w:val="22"/>
        </w:rPr>
        <w:t xml:space="preserve">Edge Gateway: procesamiento local en la Raspberry Pi dentro de la tienda.</w:t>
      </w:r>
    </w:p>
    <w:p>
      <w:pPr>
        <w:pStyle w:val="ListParagraph"/>
        <w:numPr>
          <w:ilvl w:val="0"/>
          <w:numId w:val="2"/>
        </w:numPr>
        <w:spacing w:before="40" w:after="40"/>
      </w:pPr>
      <w:r>
        <w:rPr>
          <w:rFonts w:ascii="Arial" w:cs="Arial" w:eastAsia="Arial" w:hAnsi="Arial"/>
          <w:sz w:val="22"/>
          <w:szCs w:val="22"/>
        </w:rPr>
        <w:t xml:space="preserve">Cloud Compute: lógica de negocio corriendo en Railway.app.</w:t>
      </w:r>
    </w:p>
    <w:p>
      <w:pPr>
        <w:pStyle w:val="ListParagraph"/>
        <w:numPr>
          <w:ilvl w:val="0"/>
          <w:numId w:val="2"/>
        </w:numPr>
        <w:spacing w:before="40" w:after="40"/>
      </w:pPr>
      <w:r>
        <w:rPr>
          <w:rFonts w:ascii="Arial" w:cs="Arial" w:eastAsia="Arial" w:hAnsi="Arial"/>
          <w:sz w:val="22"/>
          <w:szCs w:val="22"/>
        </w:rPr>
        <w:t xml:space="preserve">Backend as a Service: base de datos, autenticación y storage en Supabase.</w:t>
      </w:r>
    </w:p>
    <w:p>
      <w:pPr>
        <w:pStyle w:val="ListParagraph"/>
        <w:numPr>
          <w:ilvl w:val="0"/>
          <w:numId w:val="2"/>
        </w:numPr>
        <w:spacing w:before="40" w:after="40"/>
      </w:pPr>
      <w:r>
        <w:rPr>
          <w:rFonts w:ascii="Arial" w:cs="Arial" w:eastAsia="Arial" w:hAnsi="Arial"/>
          <w:sz w:val="22"/>
          <w:szCs w:val="22"/>
        </w:rPr>
        <w:t xml:space="preserve">Clientes Finales: aplicación móvil React Native para iOS y Android.</w:t>
      </w:r>
    </w:p>
    <w:p>
      <w:pPr>
        <w:spacing w:before="80" w:after="80"/>
      </w:pPr>
    </w:p>
    <w:p>
      <w:pPr>
        <w:spacing w:before="60" w:after="120"/>
        <w:jc w:val="both"/>
      </w:pPr>
      <w:r>
        <w:rPr>
          <w:rFonts w:ascii="Arial" w:cs="Arial" w:eastAsia="Arial" w:hAnsi="Arial"/>
          <w:sz w:val="22"/>
          <w:szCs w:val="22"/>
        </w:rPr>
        <w:t xml:space="preserve">Esta separación garantiza que un fallo en cualquier capa no comprometa las demás, y que cada componente pueda desarrollarse, desplegarse y escalarse de forma independiente.</w:t>
      </w:r>
    </w:p>
    <w:p>
      <w:pPr>
        <w:pBdr>
          <w:bottom w:val="single" w:color="C8E6C9" w:sz="4"/>
        </w:pBdr>
        <w:spacing w:before="120" w:after="120"/>
      </w:pPr>
    </w:p>
    <w:p>
      <w:pPr>
        <w:pStyle w:val="Heading1"/>
        <w:spacing w:before="360" w:after="160"/>
      </w:pPr>
      <w:r>
        <w:rPr>
          <w:rFonts w:ascii="Arial" w:cs="Arial" w:eastAsia="Arial" w:hAnsi="Arial"/>
          <w:b/>
          <w:bCs/>
          <w:color w:val="1B5E20"/>
          <w:sz w:val="32"/>
          <w:szCs w:val="32"/>
        </w:rPr>
        <w:t xml:space="preserve">3. Descripción de Capas y Componentes</w:t>
      </w:r>
    </w:p>
    <w:p>
      <w:pPr>
        <w:pStyle w:val="Heading2"/>
        <w:spacing w:before="280" w:after="120"/>
      </w:pPr>
      <w:r>
        <w:rPr>
          <w:rFonts w:ascii="Arial" w:cs="Arial" w:eastAsia="Arial" w:hAnsi="Arial"/>
          <w:b/>
          <w:bCs/>
          <w:color w:val="2E7D32"/>
          <w:sz w:val="26"/>
          <w:szCs w:val="26"/>
        </w:rPr>
        <w:t xml:space="preserve">3.1 Capa Física — On-Premise</w:t>
      </w:r>
    </w:p>
    <w:p>
      <w:pPr>
        <w:spacing w:before="60" w:after="120"/>
        <w:jc w:val="both"/>
      </w:pPr>
      <w:r>
        <w:rPr>
          <w:rFonts w:ascii="Arial" w:cs="Arial" w:eastAsia="Arial" w:hAnsi="Arial"/>
          <w:sz w:val="22"/>
          <w:szCs w:val="22"/>
        </w:rPr>
        <w:t xml:space="preserve">Cada sucursal cuenta con el siguiente hardware instalado en los estantes: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Especificación</w:t>
            </w:r>
          </w:p>
        </w:tc>
        <w:tc>
          <w:tcPr>
            <w:tcW w:type="dxa" w:w="38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Función en RackIQ</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Celda de carga ×5</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Sensor analógico</w:t>
            </w:r>
          </w:p>
        </w:tc>
        <w:tc>
          <w:tcPr>
            <w:tcW w:type="dxa" w:w="3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Mide el peso de los productos en cada estante (F01, F02)</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HX711</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ADC 24 bits de alta precisión</w:t>
            </w:r>
          </w:p>
        </w:tc>
        <w:tc>
          <w:tcPr>
            <w:tcW w:type="dxa" w:w="3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Amplifica y digitaliza la señal. Evita el ruido del WiFi del ESP32</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ESP32</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 / ESP-IDF</w:t>
            </w:r>
          </w:p>
        </w:tc>
        <w:tc>
          <w:tcPr>
            <w:tcW w:type="dxa" w:w="3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Polling, umbral, debounce local, heartbeat MQTT, detección de anomalías F07</w:t>
            </w:r>
          </w:p>
        </w:tc>
      </w:tr>
    </w:tbl>
    <w:p>
      <w:pPr>
        <w:spacing w:before="120" w:after="120"/>
      </w:pPr>
    </w:p>
    <w:p>
      <w:pPr>
        <w:spacing w:before="60" w:after="120"/>
        <w:jc w:val="both"/>
      </w:pPr>
      <w:r>
        <w:rPr>
          <w:rFonts w:ascii="Arial" w:cs="Arial" w:eastAsia="Arial" w:hAnsi="Arial"/>
          <w:sz w:val="22"/>
          <w:szCs w:val="22"/>
        </w:rPr>
        <w:t xml:space="preserve">El ESP32 solo transmite datos cuando detecta un cambio real que supera el umbral configurado (P01), evitando saturar la red WiFi local. Adicionalmente envía un mensaje de heartbeat periódico para que el sistema detecte si un nodo se desconecta (S06).</w:t>
      </w:r>
    </w:p>
    <w:p>
      <w:pPr>
        <w:pStyle w:val="Heading2"/>
        <w:spacing w:before="280" w:after="120"/>
      </w:pPr>
      <w:r>
        <w:rPr>
          <w:rFonts w:ascii="Arial" w:cs="Arial" w:eastAsia="Arial" w:hAnsi="Arial"/>
          <w:b/>
          <w:bCs/>
          <w:color w:val="2E7D32"/>
          <w:sz w:val="26"/>
          <w:szCs w:val="26"/>
        </w:rPr>
        <w:t xml:space="preserve">3.2 Edge Gateway — Raspberry Pi Zero 2W</w:t>
      </w:r>
    </w:p>
    <w:p>
      <w:pPr>
        <w:spacing w:before="60" w:after="120"/>
        <w:jc w:val="both"/>
      </w:pPr>
      <w:r>
        <w:rPr>
          <w:rFonts w:ascii="Arial" w:cs="Arial" w:eastAsia="Arial" w:hAnsi="Arial"/>
          <w:sz w:val="22"/>
          <w:szCs w:val="22"/>
        </w:rPr>
        <w:t xml:space="preserve">La Raspberry Pi actúa como concentrador de datos local. Corre tres contenedores Docker con responsabilidades separadas: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Contenedor</w:t>
            </w:r>
          </w:p>
        </w:tc>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53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Docker 1</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Mosquitto MQTT :1883</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Broker MQTT local. Recibe publicaciones del ESP32 por WiFi en la red LAN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Docker 2</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Edge Service: suscribe al broker, filtra ruido (P02), aplica debounce consolidado (F12), implementa store &amp; forward (R03)</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Docker 3</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SQLite</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Buffer offline: almacena lecturas pendientes cuando no hay internet (R01, R02). Se sincroniza progresivamente al reconectar (R04)</w:t>
            </w:r>
          </w:p>
        </w:tc>
      </w:tr>
    </w:tbl>
    <w:p>
      <w:pPr>
        <w:spacing w:before="120" w:after="120"/>
      </w:pPr>
    </w:p>
    <w:p>
      <w:pPr>
        <w:spacing w:before="60" w:after="120"/>
        <w:jc w:val="both"/>
      </w:pPr>
      <w:r>
        <w:rPr>
          <w:rFonts w:ascii="Arial" w:cs="Arial" w:eastAsia="Arial" w:hAnsi="Arial"/>
          <w:sz w:val="22"/>
          <w:szCs w:val="22"/>
        </w:rPr>
        <w:t xml:space="preserve">La Raspberry Pi nunca toma decisiones de negocio. Su única responsabilidad es recibir datos crudos del ESP32, limpiarlos localmente, y enviarlos de forma confiable a la nube. Esto garantiza operación continua aunque Internet falle (R01).</w:t>
      </w:r>
    </w:p>
    <w:p>
      <w:pPr>
        <w:pStyle w:val="Heading2"/>
        <w:spacing w:before="280" w:after="120"/>
      </w:pPr>
      <w:r>
        <w:rPr>
          <w:rFonts w:ascii="Arial" w:cs="Arial" w:eastAsia="Arial" w:hAnsi="Arial"/>
          <w:b/>
          <w:bCs/>
          <w:color w:val="2E7D32"/>
          <w:sz w:val="26"/>
          <w:szCs w:val="26"/>
        </w:rPr>
        <w:t xml:space="preserve">3.3 Cloud Compute — Railway.app</w:t>
      </w:r>
    </w:p>
    <w:p>
      <w:pPr>
        <w:spacing w:before="60" w:after="120"/>
        <w:jc w:val="both"/>
      </w:pPr>
      <w:r>
        <w:rPr>
          <w:rFonts w:ascii="Arial" w:cs="Arial" w:eastAsia="Arial" w:hAnsi="Arial"/>
          <w:sz w:val="22"/>
          <w:szCs w:val="22"/>
        </w:rPr>
        <w:t xml:space="preserve">Railway.app es la plataforma de hosting donde corre el código Python del backend. Aloja dos contenedores Docker más Redis como broker 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Contenedor</w:t>
            </w:r>
          </w:p>
        </w:tc>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53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Docker 4</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REST API principal. Recibe datos de la RPi, gestiona inventario, valida JWT de Supabase Auth, expone endpoints a la app móvil, publica eventos por WebSocket (U07)</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Docker 5</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Python · Celery</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Worker de tareas en segundo plano. Genera reportes PDF/Excel (F10), ejecuta ML de estacionalidad (F08), llama al LLM para sugerencias (F09), despacha alertas (F06)</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Docker 6</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Redis · Upstash</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Broker interno de Celery. Cola de tareas asíncronas, caché de sesiones JWT y pub/sub para WebSockets en tiempo real</w:t>
            </w:r>
          </w:p>
        </w:tc>
      </w:tr>
    </w:tbl>
    <w:p>
      <w:pPr>
        <w:spacing w:before="120" w:after="120"/>
      </w:pPr>
    </w:p>
    <w:p>
      <w:pPr>
        <w:spacing w:before="60" w:after="120"/>
        <w:jc w:val="both"/>
      </w:pPr>
      <w:r>
        <w:rPr>
          <w:rFonts w:ascii="Arial" w:cs="Arial" w:eastAsia="Arial" w:hAnsi="Arial"/>
          <w:sz w:val="22"/>
          <w:szCs w:val="22"/>
        </w:rPr>
        <w:t xml:space="preserve">La separación entre la API (Docker 4) y el Worker (Docker 5) es fundamental: cuando la API necesita realizar una tarea pesada como generar un PDF o llamar al LLM, no la ejecuta directamente — encola la tarea en Redis y la API sigue respondiendo requests. El Worker la procesa en paralelo sin bloquear.</w:t>
      </w:r>
    </w:p>
    <w:p>
      <w:pPr>
        <w:pStyle w:val="Heading2"/>
        <w:spacing w:before="280" w:after="120"/>
      </w:pPr>
      <w:r>
        <w:rPr>
          <w:rFonts w:ascii="Arial" w:cs="Arial" w:eastAsia="Arial" w:hAnsi="Arial"/>
          <w:b/>
          <w:bCs/>
          <w:color w:val="2E7D32"/>
          <w:sz w:val="26"/>
          <w:szCs w:val="26"/>
        </w:rPr>
        <w:t xml:space="preserve">3.4 Backend as a Service — Supabase</w:t>
      </w:r>
    </w:p>
    <w:p>
      <w:pPr>
        <w:spacing w:before="60" w:after="120"/>
        <w:jc w:val="both"/>
      </w:pPr>
      <w:r>
        <w:rPr>
          <w:rFonts w:ascii="Arial" w:cs="Arial" w:eastAsia="Arial" w:hAnsi="Arial"/>
          <w:sz w:val="22"/>
          <w:szCs w:val="22"/>
        </w:rPr>
        <w:t xml:space="preserve">Supabase proporciona los servicios de persistencia y comunicación en tiempo real. Es PostgreSQL puro con servicios integrados, conectándose desde FastAPI con el mismo driver psycopg2 de siempre: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71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Uso en RackIQ</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7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Base de datos relacional principal. Almacena inventario, usuarios, sucursales, umbrales, pedidos, auditorías y configuración del sistema</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Autenticación de usuarios con JWT, OAuth y gestión de roles (dueño, empleado, administrador). 50,000 usuarios activos mensuales en el plan gratuito. Elimina la necesidad de construir el sistema de login desde cero</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7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Almacenamiento de archivos generados por el Worker: reportes PDF, Excel y assets estáticos. 1 GB gratuito. Equivalente a S3 pero integrado en la misma plataforma (F10)</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Canal de WebSockets que permite suscribirse a cambios en PostgreSQL. La app móvil recibe alertas de stock bajo en tiempo real sin polling (U07)</w:t>
            </w:r>
          </w:p>
        </w:tc>
      </w:tr>
    </w:tbl>
    <w:p>
      <w:pPr>
        <w:spacing w:before="120" w:after="120"/>
      </w:pPr>
    </w:p>
    <w:p>
      <w:pPr>
        <w:pStyle w:val="Heading2"/>
        <w:spacing w:before="280" w:after="120"/>
      </w:pPr>
      <w:r>
        <w:rPr>
          <w:rFonts w:ascii="Arial" w:cs="Arial" w:eastAsia="Arial" w:hAnsi="Arial"/>
          <w:b/>
          <w:bCs/>
          <w:color w:val="2E7D32"/>
          <w:sz w:val="26"/>
          <w:szCs w:val="26"/>
        </w:rPr>
        <w:t xml:space="preserve">3.5 Servicios Externos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3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Plataforma</w:t>
            </w:r>
          </w:p>
        </w:tc>
        <w:tc>
          <w:tcPr>
            <w:tcW w:type="dxa" w:w="41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Uso en RackIQ</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Firebase FCM · @react-native-firebase</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Alertas críticas al dispositivo del dueño aunque la app esté cerrada (U07). SDK oficial para React Native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Email Reportes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Resend.com</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Envío automático de reportes PDF y Excel adjuntos. 3,000 emails gratuitos por mes (F10)</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LLM · Sugerencias IA</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OpenAI / DeepSeek / Gemini</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Genera sugerencias para inventario estancado. Se elige el proveedor más económico según consumo real (F09). Pay-per-use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Alerta de Stock Bajo</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WhatsApp / Telegram / Email</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El Worker notifica al dueño cuando se detecta stock bajo. El dueño contacta directamente a su proveedor por el canal de su preferencia (F06 modo manual)</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Series de Tiempo</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InfluxDB Cloud</w:t>
            </w:r>
          </w:p>
        </w:tc>
        <w:tc>
          <w:tcPr>
            <w:tcW w:type="dxa" w:w="4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Almacena el historial completo de lecturas de peso (weight_readings) para análisis de patrones, aprendizaje estacional y generación de gráficas (F08, U01)</w:t>
            </w:r>
          </w:p>
        </w:tc>
      </w:tr>
    </w:tbl>
    <w:p>
      <w:pPr>
        <w:spacing w:before="120" w:after="120"/>
      </w:pPr>
    </w:p>
    <w:p>
      <w:pPr>
        <w:pBdr>
          <w:bottom w:val="single" w:color="C8E6C9" w:sz="4"/>
        </w:pBdr>
        <w:spacing w:before="120" w:after="120"/>
      </w:pPr>
    </w:p>
    <w:p>
      <w:pPr>
        <w:pStyle w:val="Heading1"/>
        <w:spacing w:before="360" w:after="160"/>
      </w:pPr>
      <w:r>
        <w:rPr>
          <w:rFonts w:ascii="Arial" w:cs="Arial" w:eastAsia="Arial" w:hAnsi="Arial"/>
          <w:b/>
          <w:bCs/>
          <w:color w:val="1B5E20"/>
          <w:sz w:val="32"/>
          <w:szCs w:val="32"/>
        </w:rPr>
        <w:t xml:space="preserve">4. Flujo de Datos Principal</w:t>
      </w:r>
    </w:p>
    <w:p>
      <w:pPr>
        <w:spacing w:before="60" w:after="120"/>
        <w:jc w:val="both"/>
      </w:pPr>
      <w:r>
        <w:rPr>
          <w:rFonts w:ascii="Arial" w:cs="Arial" w:eastAsia="Arial" w:hAnsi="Arial"/>
          <w:sz w:val="22"/>
          <w:szCs w:val="22"/>
        </w:rPr>
        <w:t xml:space="preserve">El flujo de datos del sistema sigue el siguiente camino de extremo a extremo: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5520"/>
      </w:tblGrid>
      <w:tr>
        <w:tc>
          <w:tcPr>
            <w:tcW w:type="dxa" w:w="6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55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W w:type="dxa" w:w="6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1</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ESP32 → Mosquitto (RPi)</w:t>
            </w:r>
          </w:p>
        </w:tc>
        <w:tc>
          <w:tcPr>
            <w:tcW w:type="dxa" w:w="55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El ESP32 detecta un cambio de peso superior al umbral y publica un mensaje MQTT al broker local por WiFi</w:t>
            </w:r>
          </w:p>
        </w:tc>
      </w:tr>
      <w:tr>
        <w:tc>
          <w:tcPr>
            <w:tcW w:type="dxa" w:w="6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Mosquitto → Edge Service (RPi)</w:t>
            </w:r>
          </w:p>
        </w:tc>
        <w:tc>
          <w:tcPr>
            <w:tcW w:type="dxa" w:w="55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El Edge Service suscrito al broker recibe el dato, aplica filtrado de ruido y debounce. Si no hay internet, lo guarda en SQLite</w:t>
            </w:r>
          </w:p>
        </w:tc>
      </w:tr>
      <w:tr>
        <w:tc>
          <w:tcPr>
            <w:tcW w:type="dxa" w:w="6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3</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Edge Service → API FastAPI (Railway)</w:t>
            </w:r>
          </w:p>
        </w:tc>
        <w:tc>
          <w:tcPr>
            <w:tcW w:type="dxa" w:w="55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El dato limpio se envía por HTTPS a la API en Railway. Si la conexión regresó, se envían los datos acumulados en SQLite de forma progresiva</w:t>
            </w:r>
          </w:p>
        </w:tc>
      </w:tr>
      <w:tr>
        <w:tc>
          <w:tcPr>
            <w:tcW w:type="dxa" w:w="6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API → Supabase + InfluxDB</w:t>
            </w:r>
          </w:p>
        </w:tc>
        <w:tc>
          <w:tcPr>
            <w:tcW w:type="dxa" w:w="55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La API guarda el evento en PostgreSQL (Supabase) para el inventario y en InfluxDB para el historial de series de tiempo</w:t>
            </w:r>
          </w:p>
        </w:tc>
      </w:tr>
      <w:tr>
        <w:tc>
          <w:tcPr>
            <w:tcW w:type="dxa" w:w="6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5</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API → Redis → Worker (Celery)</w:t>
            </w:r>
          </w:p>
        </w:tc>
        <w:tc>
          <w:tcPr>
            <w:tcW w:type="dxa" w:w="55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La API encola una tarea en Redis para que el Worker evalúe si se activó algún umbral de stock bajo o anomalía</w:t>
            </w:r>
          </w:p>
        </w:tc>
      </w:tr>
      <w:tr>
        <w:tc>
          <w:tcPr>
            <w:tcW w:type="dxa" w:w="6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Worker → FCM / Notificación</w:t>
            </w:r>
          </w:p>
        </w:tc>
        <w:tc>
          <w:tcPr>
            <w:tcW w:type="dxa" w:w="55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Si se detectó stock bajo o anomalía, el Worker despacha una notificación push via FCM y una alerta por el canal configurado (WhatsApp/email)</w:t>
            </w:r>
          </w:p>
        </w:tc>
      </w:tr>
      <w:tr>
        <w:tc>
          <w:tcPr>
            <w:tcW w:type="dxa" w:w="6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7</w:t>
            </w:r>
          </w:p>
        </w:tc>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Supabase Realtime → App</w:t>
            </w:r>
          </w:p>
        </w:tc>
        <w:tc>
          <w:tcPr>
            <w:tcW w:type="dxa" w:w="55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La app móvil recibe la alerta en tiempo real por WebSocket sin necesidad de hacer polling al servidor</w:t>
            </w:r>
          </w:p>
        </w:tc>
      </w:tr>
    </w:tbl>
    <w:p>
      <w:pPr>
        <w:spacing w:before="120" w:after="120"/>
      </w:pPr>
    </w:p>
    <w:p>
      <w:pPr>
        <w:pBdr>
          <w:bottom w:val="single" w:color="C8E6C9" w:sz="4"/>
        </w:pBdr>
        <w:spacing w:before="120" w:after="120"/>
      </w:pPr>
    </w:p>
    <w:p>
      <w:pPr>
        <w:pStyle w:val="Heading1"/>
        <w:spacing w:before="360" w:after="160"/>
      </w:pPr>
      <w:r>
        <w:rPr>
          <w:rFonts w:ascii="Arial" w:cs="Arial" w:eastAsia="Arial" w:hAnsi="Arial"/>
          <w:b/>
          <w:bCs/>
          <w:color w:val="1B5E20"/>
          <w:sz w:val="32"/>
          <w:szCs w:val="32"/>
        </w:rPr>
        <w:t xml:space="preserve">5. Stack Tecnológico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560"/>
        <w:gridCol w:w="1800"/>
      </w:tblGrid>
      <w:tr>
        <w:tc>
          <w:tcPr>
            <w:tcW w:type="dxa" w:w="24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Servicio / Rol</w:t>
            </w:r>
          </w:p>
        </w:tc>
        <w:tc>
          <w:tcPr>
            <w:tcW w:type="dxa" w:w="2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Plataforma</w:t>
            </w:r>
          </w:p>
        </w:tc>
        <w:tc>
          <w:tcPr>
            <w:tcW w:type="dxa" w:w="2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1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Costo / mes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Compute — API REST (Docker 4)</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Railway.app</w:t>
            </w:r>
          </w:p>
        </w:tc>
        <w:tc>
          <w:tcPr>
            <w:tcW w:type="dxa" w:w="2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Compute — Worker Celery (Docker 5)</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Railway.app</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Python · Celery</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Cola de tareas — Redis (Docker 6)</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Upstash serverless</w:t>
            </w:r>
          </w:p>
        </w:tc>
        <w:tc>
          <w:tcPr>
            <w:tcW w:type="dxa" w:w="2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Redis</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$0 gratis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Base de datos relacional</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Supabase free tier</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$0 gratis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Autenticación de usuarios</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2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JWT · OAuth · RLS</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$0 gratis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Storage archivos (PDF/Excel)</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S3-compatible API</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$0 gratis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WebSockets — alertas realtime</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Supabase Realtime</w:t>
            </w:r>
          </w:p>
        </w:tc>
        <w:tc>
          <w:tcPr>
            <w:tcW w:type="dxa" w:w="2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WebSockets sobre PG</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$0 gratis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Series de tiempo — sensores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InfluxDB Cloud</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InfluxDB</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$0 gratis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Firebase FCM</w:t>
            </w:r>
          </w:p>
        </w:tc>
        <w:tc>
          <w:tcPr>
            <w:tcW w:type="dxa" w:w="2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@react-native-firebase</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$0 gratis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Email con reportes adjuntos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Resend.com</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API HTTP</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$0 gratis</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Sugerencias IA inventario</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OpenAI / DeepSeek / Gemini</w:t>
            </w:r>
          </w:p>
        </w:tc>
        <w:tc>
          <w:tcPr>
            <w:tcW w:type="dxa" w:w="2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LLM API (Python SDK)</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pay-per-use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App móvil (iOS + Android)</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Expo · EAS Build</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React Native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$0 gratis</w:t>
            </w:r>
          </w:p>
        </w:tc>
      </w:tr>
      <w:tr>
        <w:tc>
          <w:tcPr>
            <w:tcW w:type="dxa" w:w="2400"/>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tcPr>
          <w:p>
            <w:r>
              <w:rPr>
                <w:rFonts w:ascii="Arial" w:cs="Arial" w:eastAsia="Arial" w:hAnsi="Arial"/>
                <w:b/>
                <w:bCs/>
                <w:sz w:val="20"/>
                <w:szCs w:val="20"/>
              </w:rPr>
              <w:t xml:space="preserve">TOTAL MENSUAL ESTIMADO</w:t>
            </w:r>
          </w:p>
        </w:tc>
        <w:tc>
          <w:tcPr>
            <w:tcW w:type="dxa" w:w="2600"/>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tcPr>
          <w:p>
            <w:r>
              <w:rPr>
                <w:rFonts w:ascii="Arial" w:cs="Arial" w:eastAsia="Arial" w:hAnsi="Arial"/>
                <w:sz w:val="20"/>
                <w:szCs w:val="20"/>
              </w:rPr>
              <w:t xml:space="preserve"/>
            </w:r>
          </w:p>
        </w:tc>
        <w:tc>
          <w:tcPr>
            <w:tcW w:type="dxa" w:w="2560"/>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tcPr>
          <w:p>
            <w:r>
              <w:rPr>
                <w:rFonts w:ascii="Arial" w:cs="Arial" w:eastAsia="Arial" w:hAnsi="Arial"/>
                <w:b/>
                <w:bCs/>
                <w:sz w:val="20"/>
                <w:szCs w:val="20"/>
              </w:rPr>
              <w:t xml:space="preserve">~$10</w:t>
            </w:r>
          </w:p>
        </w:tc>
      </w:tr>
    </w:tbl>
    <w:p>
      <w:pPr>
        <w:spacing w:before="120" w:after="120"/>
      </w:pPr>
    </w:p>
    <w:p>
      <w:pPr>
        <w:pBdr>
          <w:bottom w:val="single" w:color="C8E6C9" w:sz="4"/>
        </w:pBdr>
        <w:spacing w:before="120" w:after="120"/>
      </w:pPr>
    </w:p>
    <w:p>
      <w:pPr>
        <w:pStyle w:val="Heading1"/>
        <w:spacing w:before="360" w:after="160"/>
      </w:pPr>
      <w:r>
        <w:rPr>
          <w:rFonts w:ascii="Arial" w:cs="Arial" w:eastAsia="Arial" w:hAnsi="Arial"/>
          <w:b/>
          <w:bCs/>
          <w:color w:val="1B5E20"/>
          <w:sz w:val="32"/>
          <w:szCs w:val="32"/>
        </w:rPr>
        <w:t xml:space="preserve">6. Decisiones de Diseño y Justificación</w:t>
      </w:r>
    </w:p>
    <w:p>
      <w:pPr>
        <w:pStyle w:val="Heading2"/>
        <w:spacing w:before="280" w:after="120"/>
      </w:pPr>
      <w:r>
        <w:rPr>
          <w:rFonts w:ascii="Arial" w:cs="Arial" w:eastAsia="Arial" w:hAnsi="Arial"/>
          <w:b/>
          <w:bCs/>
          <w:color w:val="2E7D32"/>
          <w:sz w:val="26"/>
          <w:szCs w:val="26"/>
        </w:rPr>
        <w:t xml:space="preserve">6.1 ¿Por qué Supabase en lugar de Railway PostgreSQL puro?</w:t>
      </w:r>
    </w:p>
    <w:p>
      <w:pPr>
        <w:spacing w:before="60" w:after="120"/>
        <w:jc w:val="both"/>
      </w:pPr>
      <w:r>
        <w:rPr>
          <w:rFonts w:ascii="Arial" w:cs="Arial" w:eastAsia="Arial" w:hAnsi="Arial"/>
          <w:sz w:val="22"/>
          <w:szCs w:val="22"/>
        </w:rPr>
        <w:t xml:space="preserve">Supabase incluye autenticación de usuarios (JWT, OAuth, roles), storage de archivos y WebSockets en tiempo real, todo integrado sobre PostgreSQL. Usar Railway PostgreSQL puro habría requerido construir estos tres sistemas desde cero en FastAPI, representando semanas de desarrollo adicional. Supabase elimina esa carga sin cambiar la base de datos subyacente.</w:t>
      </w:r>
    </w:p>
    <w:p>
      <w:pPr>
        <w:pStyle w:val="Heading2"/>
        <w:spacing w:before="280" w:after="120"/>
      </w:pPr>
      <w:r>
        <w:rPr>
          <w:rFonts w:ascii="Arial" w:cs="Arial" w:eastAsia="Arial" w:hAnsi="Arial"/>
          <w:b/>
          <w:bCs/>
          <w:color w:val="2E7D32"/>
          <w:sz w:val="26"/>
          <w:szCs w:val="26"/>
        </w:rPr>
        <w:t xml:space="preserve">6.2 ¿Por qué Railway y no AWS?</w:t>
      </w:r>
    </w:p>
    <w:p>
      <w:pPr>
        <w:spacing w:before="60" w:after="120"/>
        <w:jc w:val="both"/>
      </w:pPr>
      <w:r>
        <w:rPr>
          <w:rFonts w:ascii="Arial" w:cs="Arial" w:eastAsia="Arial" w:hAnsi="Arial"/>
          <w:sz w:val="22"/>
          <w:szCs w:val="22"/>
        </w:rPr>
        <w:t xml:space="preserve">Para un proyecto en etapa escolar con tráfico mínimo, AWS representa un costo de $80–130/mes (ECS Fargate + RDS + ElastiCache + ALB + NAT Gateway) frente a los $10/mes de Railway con el mismo sistema funcional. La complejidad operativa de AWS (VPCs, IAM roles, subnets, security groups) supera los beneficios en esta etapa. El código FastAPI y los Dockerfiles son idénticos en ambas plataformas, por lo que migrar a AWS en el futuro no requiere reescribir nada.</w:t>
      </w:r>
    </w:p>
    <w:p>
      <w:pPr>
        <w:pStyle w:val="Heading2"/>
        <w:spacing w:before="280" w:after="120"/>
      </w:pPr>
      <w:r>
        <w:rPr>
          <w:rFonts w:ascii="Arial" w:cs="Arial" w:eastAsia="Arial" w:hAnsi="Arial"/>
          <w:b/>
          <w:bCs/>
          <w:color w:val="2E7D32"/>
          <w:sz w:val="26"/>
          <w:szCs w:val="26"/>
        </w:rPr>
        <w:t xml:space="preserve">6.3 ¿Por qué Raspberry Pi como Edge Gateway y no conexión directa a la nube?</w:t>
      </w:r>
    </w:p>
    <w:p>
      <w:pPr>
        <w:spacing w:before="60" w:after="120"/>
        <w:jc w:val="both"/>
      </w:pPr>
      <w:r>
        <w:rPr>
          <w:rFonts w:ascii="Arial" w:cs="Arial" w:eastAsia="Arial" w:hAnsi="Arial"/>
          <w:sz w:val="22"/>
          <w:szCs w:val="22"/>
        </w:rPr>
        <w:t xml:space="preserve">El requerimiento R01 exige operación sin internet. Si el ESP32 se conectara directamente a la nube, cualquier caída de red interrumpiría la recopilación de datos. La Raspberry Pi actúa como capa intermedia: recibe los datos localmente por MQTT (sin depender de internet), los filtra, y los envía a la nube cuando hay conexión. Además, agregar el procesamiento en la RPi reduce el número de peticiones a la nube, disminuyendo costos.</w:t>
      </w:r>
    </w:p>
    <w:p>
      <w:pPr>
        <w:pStyle w:val="Heading2"/>
        <w:spacing w:before="280" w:after="120"/>
      </w:pPr>
      <w:r>
        <w:rPr>
          <w:rFonts w:ascii="Arial" w:cs="Arial" w:eastAsia="Arial" w:hAnsi="Arial"/>
          <w:b/>
          <w:bCs/>
          <w:color w:val="2E7D32"/>
          <w:sz w:val="26"/>
          <w:szCs w:val="26"/>
        </w:rPr>
        <w:t xml:space="preserve">6.4 ¿Por qué dos bases de datos (PostgreSQL + InfluxDB)?</w:t>
      </w:r>
    </w:p>
    <w:p>
      <w:pPr>
        <w:spacing w:before="60" w:after="120"/>
        <w:jc w:val="both"/>
      </w:pPr>
      <w:r>
        <w:rPr>
          <w:rFonts w:ascii="Arial" w:cs="Arial" w:eastAsia="Arial" w:hAnsi="Arial"/>
          <w:sz w:val="22"/>
          <w:szCs w:val="22"/>
        </w:rPr>
        <w:t xml:space="preserve">PostgreSQL es una base de datos relacional optimizada para consultas de inventario, usuarios y auditorías — datos estructurados que cambian relativamente poco. InfluxDB es una base de datos de series de tiempo optimizada para ingestar miles de lecturas de sensores por hora con timestamps precisos. Mezclar ambos tipos de datos en PostgreSQL afectaría el rendimiento. Cada motor se usa para lo que fue diseñado.</w:t>
      </w:r>
    </w:p>
    <w:p>
      <w:pPr>
        <w:pStyle w:val="Heading2"/>
        <w:spacing w:before="280" w:after="120"/>
      </w:pPr>
      <w:r>
        <w:rPr>
          <w:rFonts w:ascii="Arial" w:cs="Arial" w:eastAsia="Arial" w:hAnsi="Arial"/>
          <w:b/>
          <w:bCs/>
          <w:color w:val="2E7D32"/>
          <w:sz w:val="26"/>
          <w:szCs w:val="26"/>
        </w:rPr>
        <w:t xml:space="preserve">6.5 ¿Por qué Celery y no ejecutar las tareas directamente en FastAPI?</w:t>
      </w:r>
    </w:p>
    <w:p>
      <w:pPr>
        <w:spacing w:before="60" w:after="120"/>
        <w:jc w:val="both"/>
      </w:pPr>
      <w:r>
        <w:rPr>
          <w:rFonts w:ascii="Arial" w:cs="Arial" w:eastAsia="Arial" w:hAnsi="Arial"/>
          <w:sz w:val="22"/>
          <w:szCs w:val="22"/>
        </w:rPr>
        <w:t xml:space="preserve">Operaciones como generar un reporte PDF, llamar a una API de LLM o enviar emails pueden tardar varios segundos. Si FastAPI las ejecutara directamente bloquearía el hilo del servidor y dejaría sin respuesta a las demás peticiones durante ese tiempo. Celery permite encolar esas tareas en Redis y procesarlas en un proceso separado (Docker 5), sin bloquear la API.</w:t>
      </w:r>
    </w:p>
    <w:p>
      <w:pPr>
        <w:pBdr>
          <w:bottom w:val="single" w:color="C8E6C9" w:sz="4"/>
        </w:pBdr>
        <w:spacing w:before="120" w:after="120"/>
      </w:pPr>
    </w:p>
    <w:p>
      <w:pPr>
        <w:pStyle w:val="Heading1"/>
        <w:spacing w:before="360" w:after="160"/>
      </w:pPr>
      <w:r>
        <w:rPr>
          <w:rFonts w:ascii="Arial" w:cs="Arial" w:eastAsia="Arial" w:hAnsi="Arial"/>
          <w:b/>
          <w:bCs/>
          <w:color w:val="1B5E20"/>
          <w:sz w:val="32"/>
          <w:szCs w:val="32"/>
        </w:rPr>
        <w:t xml:space="preserve">7. Trazabilidad con Requerimientos</w:t>
      </w:r>
    </w:p>
    <w:p>
      <w:pPr>
        <w:spacing w:before="60" w:after="120"/>
        <w:jc w:val="both"/>
      </w:pPr>
      <w:r>
        <w:rPr>
          <w:rFonts w:ascii="Arial" w:cs="Arial" w:eastAsia="Arial" w:hAnsi="Arial"/>
          <w:sz w:val="22"/>
          <w:szCs w:val="22"/>
        </w:rPr>
        <w:t xml:space="preserve">La siguiente tabla muestra cómo los componentes de arquitectura satisfacen los requerimientos del sistema: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4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3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Componente que lo satisface</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F01</w:t>
            </w:r>
          </w:p>
        </w:tc>
        <w:tc>
          <w:tcPr>
            <w:tcW w:type="dxa" w:w="4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Monitoreo de peso por polling con HX711</w:t>
            </w:r>
          </w:p>
        </w:tc>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ESP32 · HX711 · Celdas de carga</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F04</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Inventario automático sin intervención humana</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Edge Service + API FastAPI + PostgreSQL</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F06</w:t>
            </w:r>
          </w:p>
        </w:tc>
        <w:tc>
          <w:tcPr>
            <w:tcW w:type="dxa" w:w="4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Alertas y notificaciones de stock bajo</w:t>
            </w:r>
          </w:p>
        </w:tc>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Worker Celery + FCM + WhatsApp/Email</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F07</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Detección de anomalías y robo hormiga</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ESP32 (local) + anomaly_service.py (nube)</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F08</w:t>
            </w:r>
          </w:p>
        </w:tc>
        <w:tc>
          <w:tcPr>
            <w:tcW w:type="dxa" w:w="4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Aprendizaje estacional y prevención sobre-stock</w:t>
            </w:r>
          </w:p>
        </w:tc>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Worker Celery + ml_service.py + InfluxDB</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F09</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Sugerencias para inventario estancado con IA</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Worker Celery + llm_service.py + LLM API</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F10</w:t>
            </w:r>
          </w:p>
        </w:tc>
        <w:tc>
          <w:tcPr>
            <w:tcW w:type="dxa" w:w="4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Reportes automatizados PDF y Excel</w:t>
            </w:r>
          </w:p>
        </w:tc>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Worker Celery + Supabase Storage + Resend</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F12</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Filtrado de interacciones de clientes (debounce)</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Edge Service (RPi) + debounce_service.py</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R01</w:t>
            </w:r>
          </w:p>
        </w:tc>
        <w:tc>
          <w:tcPr>
            <w:tcW w:type="dxa" w:w="4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Funcionamiento offline sin internet</w:t>
            </w:r>
          </w:p>
        </w:tc>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Mosquitto + Edge Service + SQLite (RPi)</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R03</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Patrón store and forward</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Edge Service escribe en SQLite y sincroniza</w:t>
            </w:r>
          </w:p>
        </w:tc>
      </w:tr>
      <w:tr>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sz w:val="20"/>
                <w:szCs w:val="20"/>
              </w:rPr>
              <w:t xml:space="preserve">U07</w:t>
            </w:r>
          </w:p>
        </w:tc>
        <w:tc>
          <w:tcPr>
            <w:tcW w:type="dxa" w:w="4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Notificaciones push nativas</w:t>
            </w:r>
          </w:p>
        </w:tc>
        <w:tc>
          <w:tcPr>
            <w:tcW w:type="dxa" w:w="3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Firebase FCM + @react-native-firebase</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S02</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Contenerización Docker</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6 contenedores Docker (3 RPi + 3 Railway)</w:t>
            </w:r>
          </w:p>
        </w:tc>
      </w:tr>
    </w:tbl>
    <w:p>
      <w:pPr>
        <w:spacing w:before="120" w:after="120"/>
      </w:pPr>
    </w:p>
    <w:p>
      <w:pPr>
        <w:pBdr>
          <w:bottom w:val="single" w:color="C8E6C9" w:sz="4"/>
        </w:pBdr>
        <w:spacing w:before="120" w:after="120"/>
      </w:pPr>
    </w:p>
    <w:p>
      <w:pPr>
        <w:pStyle w:val="Heading1"/>
        <w:spacing w:before="360" w:after="160"/>
      </w:pPr>
      <w:r>
        <w:rPr>
          <w:rFonts w:ascii="Arial" w:cs="Arial" w:eastAsia="Arial" w:hAnsi="Arial"/>
          <w:b/>
          <w:bCs/>
          <w:color w:val="1B5E20"/>
          <w:sz w:val="32"/>
          <w:szCs w:val="32"/>
        </w:rPr>
        <w:t xml:space="preserve">8. Costos de Operación Mensuales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3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 / Límite gratuito</w:t>
            </w:r>
          </w:p>
        </w:tc>
        <w:tc>
          <w:tcPr>
            <w:tcW w:type="dxa" w:w="26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Costo / mes</w:t>
            </w:r>
          </w:p>
        </w:tc>
      </w:tr>
      <w:tr>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Railway compute (Docker 4 + 5)</w:t>
            </w:r>
          </w:p>
        </w:tc>
        <w:tc>
          <w:tcPr>
            <w:tcW w:type="dxa" w:w="3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512 MB RAM por contenedor</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Supabase (DB + Auth + Storage + RT)</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Free tier: 500 MB DB, 1 GB storage, 50k MAU</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Upstash Redis</w:t>
            </w:r>
          </w:p>
        </w:tc>
        <w:tc>
          <w:tcPr>
            <w:tcW w:type="dxa" w:w="3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10,000 comandos/día gratuitos</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InfluxDB Cloud</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Free tier cubre volumen de sensores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Firebase FCM</w:t>
            </w:r>
          </w:p>
        </w:tc>
        <w:tc>
          <w:tcPr>
            <w:tcW w:type="dxa" w:w="3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Ilimitado para notificaciones push</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Resend.com</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3,000 emails/mes gratuitos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3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LLM API (sugerencias F09)</w:t>
            </w:r>
          </w:p>
        </w:tc>
        <w:tc>
          <w:tcPr>
            <w:tcW w:type="dxa" w:w="3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Pay-per-use según uso real</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3200"/>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tcPr>
          <w:p>
            <w:r>
              <w:rPr>
                <w:rFonts w:ascii="Arial" w:cs="Arial" w:eastAsia="Arial" w:hAnsi="Arial"/>
                <w:b/>
                <w:bCs/>
                <w:sz w:val="20"/>
                <w:szCs w:val="20"/>
              </w:rPr>
              <w:t xml:space="preserve">TOTAL ESTIMADO</w:t>
            </w:r>
          </w:p>
        </w:tc>
        <w:tc>
          <w:tcPr>
            <w:tcW w:type="dxa" w:w="3560"/>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tcPr>
          <w:p>
            <w:r>
              <w:rPr>
                <w:rFonts w:ascii="Arial" w:cs="Arial" w:eastAsia="Arial" w:hAnsi="Arial"/>
                <w:sz w:val="20"/>
                <w:szCs w:val="20"/>
              </w:rPr>
              <w:t xml:space="preserve">Proyecto escolar / prototipo</w:t>
            </w:r>
          </w:p>
        </w:tc>
        <w:tc>
          <w:tcPr>
            <w:tcW w:type="dxa" w:w="2600"/>
            <w:tcBorders>
              <w:top w:val="single" w:color="BDBDBD" w:sz="1"/>
              <w:left w:val="single" w:color="BDBDBD" w:sz="1"/>
              <w:bottom w:val="single" w:color="BDBDBD" w:sz="1"/>
              <w:right w:val="single" w:color="BDBDBD" w:sz="1"/>
            </w:tcBorders>
            <w:shd w:fill="C8E6C9" w:val="clear"/>
            <w:tcMar>
              <w:top w:type="dxa" w:w="80"/>
              <w:left w:type="dxa" w:w="120"/>
              <w:bottom w:type="dxa" w:w="80"/>
              <w:right w:type="dxa" w:w="120"/>
            </w:tcMar>
          </w:tcPr>
          <w:p>
            <w:r>
              <w:rPr>
                <w:rFonts w:ascii="Arial" w:cs="Arial" w:eastAsia="Arial" w:hAnsi="Arial"/>
                <w:b/>
                <w:bCs/>
                <w:sz w:val="20"/>
                <w:szCs w:val="20"/>
              </w:rPr>
              <w:t xml:space="preserve">~$10/mes</w:t>
            </w:r>
          </w:p>
        </w:tc>
      </w:tr>
    </w:tbl>
    <w:p>
      <w:pPr>
        <w:spacing w:before="160" w:after="80"/>
      </w:pPr>
    </w:p>
    <w:p>
      <w:pPr>
        <w:spacing w:before="60" w:after="120"/>
        <w:jc w:val="both"/>
      </w:pPr>
      <w:r>
        <w:rPr>
          <w:rFonts w:ascii="Arial" w:cs="Arial" w:eastAsia="Arial" w:hAnsi="Arial"/>
          <w:sz w:val="22"/>
          <w:szCs w:val="22"/>
        </w:rPr>
        <w:t xml:space="preserve">Nota: El free tier de Supabase pausa los proyectos inactivos después de 7 días. Para evitar esto, el Worker de Celery incluye una tarea programada (scheduler.py) que realiza un ping a Supabase cada 5 días manteniendo el proyecto activo.</w:t>
      </w:r>
    </w:p>
    <w:p>
      <w:pPr>
        <w:pBdr>
          <w:bottom w:val="single" w:color="C8E6C9" w:sz="4"/>
        </w:pBdr>
        <w:spacing w:before="120" w:after="120"/>
      </w:pPr>
    </w:p>
    <w:p>
      <w:pPr>
        <w:spacing w:before="480"/>
      </w:pPr>
    </w:p>
    <w:p>
      <w:pPr>
        <w:jc w:val="center"/>
      </w:pPr>
      <w:r>
        <w:rPr>
          <w:rFonts w:ascii="Arial" w:cs="Arial" w:eastAsia="Arial" w:hAnsi="Arial"/>
          <w:i/>
          <w:iCs/>
          <w:color w:val="546E7A"/>
          <w:sz w:val="20"/>
          <w:szCs w:val="20"/>
        </w:rPr>
        <w:t xml:space="preserve">Fin del documento</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pBdr>
      <w:tabs>
        <w:tab w:val="right" w:pos="9026"/>
      </w:tabs>
      <w:spacing w:before="120"/>
    </w:pPr>
    <w:r>
      <w:rPr>
        <w:rFonts w:ascii="Arial" w:cs="Arial" w:eastAsia="Arial" w:hAnsi="Arial"/>
        <w:color w:val="546E7A"/>
        <w:sz w:val="16"/>
        <w:szCs w:val="16"/>
      </w:rPr>
      <w:t xml:space="preserve">Universidad Autónoma de Baja California — Proyecto de Carrera</w:t>
    </w:r>
    <w:r>
      <w:rPr>
        <w:sz w:val="16"/>
        <w:szCs w:val="16"/>
      </w:rPr>
      <w:t xml:space="preserv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4"/>
      </w:pBdr>
      <w:tabs>
        <w:tab w:val="right" w:pos="9026"/>
      </w:tabs>
      <w:spacing w:after="120"/>
    </w:pPr>
    <w:r>
      <w:rPr>
        <w:rFonts w:ascii="Arial" w:cs="Arial" w:eastAsia="Arial" w:hAnsi="Arial"/>
        <w:color w:val="546E7A"/>
        <w:sz w:val="18"/>
        <w:szCs w:val="18"/>
      </w:rPr>
      <w:t xml:space="preserve">RackIQ — Documentación de Arquitectura de Software</w:t>
    </w:r>
    <w:r>
      <w:rPr>
        <w:sz w:val="18"/>
        <w:szCs w:val="18"/>
      </w:rPr>
      <w:t xml:space="preserve">	</w:t>
    </w:r>
    <w:r>
      <w:rPr>
        <w:rFonts w:ascii="Arial" w:cs="Arial" w:eastAsia="Arial" w:hAnsi="Arial"/>
        <w:b/>
        <w:bCs/>
        <w:color w:val="2E7D32"/>
        <w:sz w:val="18"/>
        <w:szCs w:val="18"/>
      </w:rPr>
      <w:t xml:space="preserve">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5E2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2026-04-03T03:23:41.438Z</dcterms:created>
  <dcterms:modified xsi:type="dcterms:W3CDTF">2026-04-03T03:23:41.439Z</dcterms:modified>
</cp:coreProperties>
</file>

<file path=docProps/custom.xml><?xml version="1.0" encoding="utf-8"?>
<Properties xmlns="http://schemas.openxmlformats.org/officeDocument/2006/custom-properties" xmlns:vt="http://schemas.openxmlformats.org/officeDocument/2006/docPropsVTypes"/>
</file>