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9a1c5ee26066ac70f5fd2a315c93f303821d54"/>
      <w:r>
        <w:t xml:space="preserve">Skills — Proyecto Dashboard Forecast (Electroestrada)</w:t>
      </w:r>
      <w:bookmarkEnd w:id="20"/>
    </w:p>
    <w:p>
      <w:pPr>
        <w:pStyle w:val="FirstParagraph"/>
      </w:pPr>
      <w:r>
        <w:t xml:space="preserve">Este proyecto tiene</w:t>
      </w:r>
      <w:r>
        <w:t xml:space="preserve"> </w:t>
      </w:r>
      <w:r>
        <w:rPr>
          <w:b/>
        </w:rPr>
        <w:t xml:space="preserve">2 skills</w:t>
      </w:r>
      <w:r>
        <w:t xml:space="preserve"> </w:t>
      </w:r>
      <w:r>
        <w:t xml:space="preserve">instaladas. Se usan juntas al actualizar o editar el dashboard.</w:t>
      </w:r>
    </w:p>
    <w:p>
      <w:pPr>
        <w:pStyle w:val="Heading2"/>
      </w:pPr>
      <w:bookmarkStart w:id="21" w:name="forecast-dashboard-flujo"/>
      <w:r>
        <w:t xml:space="preserve">forecast-dashboard (flujo)</w:t>
      </w:r>
      <w:bookmarkEnd w:id="21"/>
    </w:p>
    <w:p>
      <w:pPr>
        <w:pStyle w:val="FirstParagraph"/>
      </w:pPr>
      <w:r>
        <w:t xml:space="preserve">Actualizar y publicar el Dashboard Forecast. Se dispara con</w:t>
      </w:r>
      <w:r>
        <w:t xml:space="preserve"> </w:t>
      </w:r>
      <w:r>
        <w:t xml:space="preserve">“</w:t>
      </w:r>
      <w:r>
        <w:t xml:space="preserve">actualizar forecast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regenerar dashboard forecast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publicar forecast</w:t>
      </w:r>
      <w:r>
        <w:t xml:space="preserve">”</w:t>
      </w:r>
      <w:r>
        <w:t xml:space="preserve"> </w:t>
      </w:r>
      <w:r>
        <w:t xml:space="preserve">o al pedir cambios de UI/lógica. Cubre: contexto del proyecto, fuentes de datos (Forecast.xlsm, Costos.xlsm, archivos congelados, Venta_real), las 4 pestañas, el flujo obligatorio (editar plantilla → validar JS → correr Subir_a_GitHub.bat → validar visual) y las reglas de trabajo.</w:t>
      </w:r>
    </w:p>
    <w:p>
      <w:pPr>
        <w:pStyle w:val="Heading2"/>
      </w:pPr>
      <w:bookmarkStart w:id="22" w:name="forecast-dashboard-tech-código"/>
      <w:r>
        <w:t xml:space="preserve">forecast-dashboard-tech (código)</w:t>
      </w:r>
      <w:bookmarkEnd w:id="22"/>
    </w:p>
    <w:p>
      <w:pPr>
        <w:pStyle w:val="FirstParagraph"/>
      </w:pPr>
      <w:r>
        <w:t xml:space="preserve">Complementaria técnica. Estructura exacta de los Excel, las fórmulas (Exceso método B, CMM, Dto. Máx/Liq, Costo/Mix total, Obj. Liq.), el patrón de parches a la plantilla (string-replacement con assert) y la validación con node –check.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Backups en esta carpeta:</w:t>
      </w:r>
      <w:r>
        <w:t xml:space="preserve"> </w:t>
      </w:r>
      <w:r>
        <w:rPr>
          <w:rStyle w:val="VerbatimChar"/>
        </w:rPr>
        <w:t xml:space="preserve">forecast-dashboard.skill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forecast-dashboard-tech.skill</w:t>
      </w:r>
      <w:r>
        <w:t xml:space="preserve"> </w:t>
      </w:r>
      <w:r>
        <w:t xml:space="preserve">(para reinstalar con un clic) + los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fuente.</w:t>
      </w:r>
    </w:p>
    <w:p>
      <w:pPr>
        <w:pStyle w:val="BodyText"/>
      </w:pPr>
      <w:r>
        <w:rPr>
          <w:i/>
        </w:rPr>
        <w:t xml:space="preserve">Nota:</w:t>
      </w:r>
      <w:r>
        <w:t xml:space="preserve"> </w:t>
      </w:r>
      <w:r>
        <w:t xml:space="preserve">el índice general de todas las skills (Taller BV, Forecast, Aplicaciones de equipos) no vive acá; las skills se administran en Configuración → Capacidades.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2026-07-20T11:54:47Z</dcterms:created>
  <dcterms:modified xsi:type="dcterms:W3CDTF">2026-07-20T11:54:47Z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