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CURRICULUM VITAE</w:t>
      </w:r>
    </w:p>
    <w:p/>
    <w:tbl>
      <w:tblPr>
        <w:tblW w:type="auto" w:w="0"/>
        <w:tblLook w:firstColumn="1" w:firstRow="1" w:lastColumn="0" w:lastRow="0" w:noHBand="0" w:noVBand="1" w:val="04A0"/>
      </w:tblPr>
      <w:tblGrid>
        <w:gridCol w:w="2160"/>
        <w:gridCol w:w="2160"/>
        <w:gridCol w:w="2160"/>
        <w:gridCol w:w="2160"/>
      </w:tblGrid>
      <w:tr>
        <w:tc>
          <w:tcPr>
            <w:tcW w:type="dxa" w:w="2160"/>
          </w:tcPr>
          <w:p>
            <w:r>
              <w:t>Naam:</w:t>
            </w:r>
          </w:p>
        </w:tc>
        <w:tc>
          <w:tcPr>
            <w:tcW w:type="dxa" w:w="2160"/>
          </w:tcPr>
          <w:p>
            <w:r>
              <w:t>Hugo Koopmans</w:t>
            </w:r>
          </w:p>
        </w:tc>
        <w:tc>
          <w:tcPr>
            <w:tcW w:type="dxa" w:w="2160"/>
          </w:tcPr>
          <w:p>
            <w:r>
              <w:t>Geboorte datum:</w:t>
            </w:r>
          </w:p>
        </w:tc>
        <w:tc>
          <w:tcPr>
            <w:tcW w:type="dxa" w:w="2160"/>
          </w:tcPr>
          <w:p>
            <w:r>
              <w:t>Onbekend</w:t>
            </w:r>
          </w:p>
        </w:tc>
      </w:tr>
      <w:tr>
        <w:tc>
          <w:tcPr>
            <w:tcW w:type="dxa" w:w="2160"/>
          </w:tcPr>
          <w:p>
            <w:r>
              <w:t>Adres:</w:t>
            </w:r>
          </w:p>
        </w:tc>
        <w:tc>
          <w:tcPr>
            <w:tcW w:type="dxa" w:w="2160"/>
          </w:tcPr>
          <w:p>
            <w:r>
              <w:t>Onbekend</w:t>
            </w:r>
          </w:p>
        </w:tc>
        <w:tc>
          <w:tcPr>
            <w:tcW w:type="dxa" w:w="2160"/>
          </w:tcPr>
          <w:p>
            <w:r>
              <w:t>Nationaliteit:</w:t>
            </w:r>
          </w:p>
        </w:tc>
        <w:tc>
          <w:tcPr>
            <w:tcW w:type="dxa" w:w="2160"/>
          </w:tcPr>
          <w:p>
            <w:r>
              <w:t>Nederlandse</w:t>
            </w:r>
          </w:p>
        </w:tc>
      </w:tr>
      <w:tr>
        <w:tc>
          <w:tcPr>
            <w:tcW w:type="dxa" w:w="2160"/>
          </w:tcPr>
          <w:p>
            <w:r>
              <w:t>Postcode:</w:t>
            </w:r>
          </w:p>
        </w:tc>
        <w:tc>
          <w:tcPr>
            <w:tcW w:type="dxa" w:w="2160"/>
          </w:tcPr>
          <w:p>
            <w:r>
              <w:t>Onbekend</w:t>
            </w:r>
          </w:p>
        </w:tc>
        <w:tc>
          <w:tcPr>
            <w:tcW w:type="dxa" w:w="2160"/>
          </w:tcPr>
          <w:p/>
        </w:tc>
        <w:tc>
          <w:tcPr>
            <w:tcW w:type="dxa" w:w="2160"/>
          </w:tcPr>
          <w:p/>
        </w:tc>
      </w:tr>
      <w:tr>
        <w:tc>
          <w:tcPr>
            <w:tcW w:type="dxa" w:w="2160"/>
          </w:tcPr>
          <w:p>
            <w:r>
              <w:t>GSM:</w:t>
            </w:r>
          </w:p>
        </w:tc>
        <w:tc>
          <w:tcPr>
            <w:tcW w:type="dxa" w:w="2160"/>
          </w:tcPr>
          <w:p>
            <w:r>
              <w:t>Onbekend</w:t>
            </w:r>
          </w:p>
        </w:tc>
        <w:tc>
          <w:tcPr>
            <w:tcW w:type="dxa" w:w="2160"/>
          </w:tcPr>
          <w:p/>
        </w:tc>
        <w:tc>
          <w:tcPr>
            <w:tcW w:type="dxa" w:w="2160"/>
          </w:tcPr>
          <w:p/>
        </w:tc>
      </w:tr>
      <w:tr>
        <w:tc>
          <w:tcPr>
            <w:tcW w:type="dxa" w:w="2160"/>
          </w:tcPr>
          <w:p>
            <w:r>
              <w:t>Email:</w:t>
            </w:r>
          </w:p>
        </w:tc>
        <w:tc>
          <w:tcPr>
            <w:tcW w:type="dxa" w:w="2160"/>
          </w:tcPr>
          <w:p>
            <w:r>
              <w:t>Onbekend</w:t>
            </w: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bl>
    <w:p/>
    <w:p>
      <w:pPr>
        <w:pStyle w:val="Heading4"/>
      </w:pPr>
      <w:r>
        <w:t>Korte omschrijving:</w:t>
      </w:r>
    </w:p>
    <w:p>
      <w:r>
        <w:rPr>
          <w:rFonts w:ascii="Arial" w:hAnsi="Arial"/>
          <w:sz w:val="20"/>
        </w:rPr>
        <w:t xml:space="preserve"> Summary Hugo is leading the Advanced Intelligence group at DIKW Consulting. He has more than 15 years experience in the field of Datamining, now called data science. Hugo is a data scientist pur sang, involved in this field before it got it's name. Specialized in the development of decision support models for predicting customer behavior using datamining techniques, he has a proven track record of using and implementing these data based decision models succesfully in customer contact strategies.  </w:t>
        <w:br/>
        <w:t xml:space="preserve"> </w:t>
        <w:br/>
        <w:t xml:space="preserve">The last few years his ambitions focus on what is now called big data and social media &amp; network analytics. Mining unstructured content like text, video, pictures and social networks bring new insights into customer profiling and what can be done with analytics in the field of datamining and CRM.  </w:t>
        <w:br/>
        <w:t xml:space="preserve"> </w:t>
        <w:br/>
        <w:t xml:space="preserve">Recently the field of semantic web and ontology based search was added to his domain knowledge. Sensor data from the Internet of Things (IoT) opened up a new world of Big Data. </w:t>
        <w:br/>
        <w:t xml:space="preserve"> </w:t>
        <w:br/>
        <w:t xml:space="preserve">Hugo has strong analytical skills, is creative and has a strong personality. But also enough reality sense to quickly understand the problems faced by customers. Because he has worked in a great variety of markets as a experienced consultant you can be sure that Hugo is flexible and has the ability to explore and analyze a new working environment quickly and make it his own. </w:t>
        <w:br/>
        <w:t xml:space="preserve"> </w:t>
        <w:br/>
        <w:t xml:space="preserve">Specialties : General </w:t>
        <w:br/>
        <w:t xml:space="preserve">Applied statistics, datamining, network analytics, machine learning, Bayesian inference, six sigma, Monte Carlo simulation, textmining, semantic web, NoSQL. </w:t>
        <w:br/>
        <w:t xml:space="preserve"> </w:t>
        <w:br/>
        <w:t xml:space="preserve">Social Network Analytics </w:t>
        <w:br/>
        <w:t xml:space="preserve">Linkedin network analysis, (twitter) sentiment analysis, calling circle analysis, reverse engineering of social graphs from data. </w:t>
        <w:br/>
        <w:t xml:space="preserve"> </w:t>
        <w:br/>
        <w:t xml:space="preserve">Marketing </w:t>
        <w:br/>
        <w:t xml:space="preserve">Predicting customer behavior, Next Best Action marketing, call center interaction, multi channel interaction strategies.  </w:t>
        <w:br/>
        <w:t xml:space="preserve"> </w:t>
        <w:br/>
        <w:t xml:space="preserve">Risk Management </w:t>
        <w:br/>
        <w:t>Basel II PD &amp; LGD models, model validation, acceptance and behavior scorecard development, reject inferencing, acceptance policy automation.</w:t>
      </w:r>
    </w:p>
    <w:p>
      <w:pPr>
        <w:pStyle w:val="Heading4"/>
      </w:pPr>
      <w:r>
        <w:t>Ervaring:</w:t>
      </w:r>
    </w:p>
    <w:p>
      <w:r>
        <w:rPr>
          <w:rFonts w:ascii="Arial" w:hAnsi="Arial"/>
          <w:sz w:val="20"/>
        </w:rPr>
        <w:t xml:space="preserve">Docent DIKW Academy 2009  – Present (5 years) Datamining and Marketing Intelligence Trainer managing partner | data scientist DIKW Consulting February 2008  – Present (6 years 11 months) Utrecht Area, Netherlands DIKW Consulting provides high quality expertise in enterprise intelligence solutions and consultancy. Main area's of expertise are strategic &amp; business intelligence concepts. We help our clients gain value from their information by applying the DIKW philosophy.  </w:t>
        <w:br/>
        <w:t xml:space="preserve"> </w:t>
        <w:br/>
        <w:t xml:space="preserve">DIKW Consulting offers consultants with at least 10 years of experience in the field. They are brought together by one common goal. This goal is to help our clients obtain competitive advantage from leveraging data to information and information to knowledge and eventually knowledge to wisdom. We believe that data combined with an intelligence based culture is a companies most valuable asset in the long run.  </w:t>
        <w:br/>
        <w:t xml:space="preserve"> </w:t>
        <w:br/>
        <w:t xml:space="preserve">We constantly strive to learn and educate ourselves, DIKW-academy has recently become part of our group. We believe that the whole is greater than the sum of the individuals. This makes us the front runners in discovering new trends and creating innovative solutions that bring value to our customers.  </w:t>
        <w:br/>
        <w:t xml:space="preserve"> </w:t>
        <w:br/>
        <w:t xml:space="preserve">By hiring one DIKW consultant you, as a customer, will not only have a highly motivated professional but have access to the expertise of all DIKW Consulting, a wealth of knowledge.  </w:t>
        <w:br/>
        <w:t xml:space="preserve"> </w:t>
        <w:br/>
        <w:t xml:space="preserve">...from Data to Information to Knowledge to Wisdom... Principal Consultant Decisioning Chordiant December 2006  –  January 2008  (1 year 2 months) Delivery &amp; pre-sales concultancy for the Chordiant Decisioning toolset. Advising customers how to best benefit from the realtime decisioning capabilities of our productsuite. Managing Consultant PPMC January 2006  –  November 2006  (11 months) Ad interim programme manager for big Energy company on CRM programme Senior Consultant PPMC October 2004  –  December 2005  (1 year 3 months) Customer (Lifetime) Value Model design and calculations. Churn modelling. Customer interaction design. Senior Datamining Consultant Capgemini 1998  –  2004  (6 years) Basel II PD LGD modelling. Risk and fraud datamining models. Churn models in Telecom space. Propensity models, Next Best Action interaction design. database analist Experian 1996  –  1997  (1 year) </w:t>
      </w:r>
    </w:p>
    <w:p>
      <w:pPr>
        <w:pStyle w:val="Heading4"/>
      </w:pPr>
      <w:r>
        <w:t>Projecten:</w:t>
      </w:r>
    </w:p>
    <w:p>
      <w:r>
        <w:rPr>
          <w:rFonts w:ascii="Arial" w:hAnsi="Arial"/>
          <w:sz w:val="20"/>
        </w:rPr>
        <w:t xml:space="preserve">Docent DIKW Academy 2009  – Present (5 years) Datamining and Marketing Intelligence Trainer managing partner | data scientist DIKW Consulting February 2008  – Present (6 years 11 months) Utrecht Area, Netherlands DIKW Consulting provides high quality expertise in enterprise intelligence solutions and consultancy. Main area's of expertise are strategic &amp; business intelligence concepts. We help our clients gain value from their information by applying the DIKW philosophy.  </w:t>
        <w:br/>
        <w:t xml:space="preserve"> </w:t>
        <w:br/>
        <w:t xml:space="preserve">DIKW Consulting offers consultants with at least 10 years of experience in the field. They are brought together by one common goal. This goal is to help our clients obtain competitive advantage from leveraging data to information and information to knowledge and eventually knowledge to wisdom. We believe that data combined with an intelligence based culture is a companies most valuable asset in the long run.  </w:t>
        <w:br/>
        <w:t xml:space="preserve"> </w:t>
        <w:br/>
        <w:t xml:space="preserve">We constantly strive to learn and educate ourselves, DIKW-academy has recently become part of our group. We believe that the whole is greater than the sum of the individuals. This makes us the front runners in discovering new trends and creating innovative solutions that bring value to our customers.  </w:t>
        <w:br/>
        <w:t xml:space="preserve"> </w:t>
        <w:br/>
        <w:t xml:space="preserve">By hiring one DIKW consultant you, as a customer, will not only have a highly motivated professional but have access to the expertise of all DIKW Consulting, a wealth of knowledge.  </w:t>
        <w:br/>
        <w:t xml:space="preserve"> </w:t>
        <w:br/>
        <w:t xml:space="preserve">...from Data to Information to Knowledge to Wisdom... Principal Consultant Decisioning Chordiant December 2006  –  January 2008  (1 year 2 months) Delivery &amp; pre-sales concultancy for the Chordiant Decisioning toolset. Advising customers how to best benefit from the realtime decisioning capabilities of our productsuite. Managing Consultant PPMC January 2006  –  November 2006  (11 months) Ad interim programme manager for big Energy company on CRM programme Senior Consultant PPMC October 2004  –  December 2005  (1 year 3 months) Customer (Lifetime) Value Model design and calculations. Churn modelling. Customer interaction design. Senior Datamining Consultant Capgemini 1998  –  2004  (6 years) Basel II PD LGD modelling. Risk and fraud datamining models. Churn models in Telecom space. Propensity models, Next Best Action interaction design. database analist Experian 1996  –  1997  (1 year)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