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Ful van der Wel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>Geen achtergrond beschikbaar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 xml:space="preserve">specialist management informatie UMC Utrecht november 2002  – heden (12 jaar 2 maanden) DBC Informatievoorzieing Architect Automatisering REAAL 1999  –  november 2002  (3 jaar) Documentmanagement projectleider-systeemontwerper REAAL 1985  –  1999  (14 jaar) levensverzekering reserveprogrammatuur </w:t>
        <w:br/>
        <w:t xml:space="preserve">levensverzekering administratieprogrammatuur 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 xml:space="preserve">specialist management informatie UMC Utrecht november 2002  – heden (12 jaar 2 maanden) DBC Informatievoorzieing Architect Automatisering REAAL 1999  –  november 2002  (3 jaar) Documentmanagement projectleider-systeemontwerper REAAL 1985  –  1999  (14 jaar) levensverzekering reserveprogrammatuur </w:t>
        <w:br/>
        <w:t xml:space="preserve">levensverzekering administratieprogrammatuur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