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27-06-23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udog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generelle område vi med større statistisk sikkerhed kan vurdere at scores ligger indenfor.</w:t>
        <w:br/>
        <w:t>Testens resultat er opsummeret nedenfor.</w:t>
      </w:r>
    </w:p>
    <w:p>
      <w:pPr>
        <w:pStyle w:val="Heading1"/>
      </w:pPr>
      <w:r>
        <w:t>Testresultat</w:t>
      </w:r>
    </w:p>
    <w:p>
      <w:r>
        <w:t xml:space="preserve">VFI (verbalt forståelses-indeks) blev målt til 68 (95% KI mellem 63-80), hvilket er langt under gennemsnittet. Denne score var 2. percentil, hvilket vil sige at 2% af børnene i norm-gruppen scorede lavere. VSI (visuo-spatial (visuelt/rumligt) indeks) blev målt til 86 (95% KI mellem 79-96), hvilket er gennemsnitligt. Denne score var 18. percentil, hvilket vil sige at 18% af børnene i norm-gruppen scorede lavere. RSI (logisk ræsonnerings-indeks) blev målt til 67 (95% KI mellem 62-77), hvilket er langt under gennemsnittet. Denne score var 1. percentil, hvilket vil sige at 1% af børnene i norm-gruppen scorede lavere. AHI (arbejdshukommelses-indeks) blev målt til 82 (95% KI mellem 76-91), hvilket er noget under gennemsnittet. Denne score var 12. percentil, hvilket vil sige at 12% af børnene i norm-gruppen scorede lavere. FHI (forarbejdningshastigheds-indeks) blev målt til 89 (95% KI mellem 81-99), hvilket er gennemsnitligt. Denne score var 23. percentil, hvilket vil sige at 23% af børnene i norm-gruppen scorede lavere. HIK (hele skalaen intelligenskvotient) blev målt til 70 (95% KI mellem 65-78), hvilket er noget under gennemsnittet. Denne score var 2. percentil, hvilket vil sige at 2%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VFI</w:t>
            </w:r>
          </w:p>
        </w:tc>
        <w:tc>
          <w:tcPr>
            <w:tcW w:type="dxa" w:w="1728"/>
          </w:tcPr>
          <w:p>
            <w:r>
              <w:t>68</w:t>
            </w:r>
          </w:p>
        </w:tc>
        <w:tc>
          <w:tcPr>
            <w:tcW w:type="dxa" w:w="1728"/>
          </w:tcPr>
          <w:p>
            <w:r>
              <w:t>63-80</w:t>
            </w:r>
          </w:p>
        </w:tc>
        <w:tc>
          <w:tcPr>
            <w:tcW w:type="dxa" w:w="1728"/>
          </w:tcPr>
          <w:p>
            <w:r>
              <w:t>2</w:t>
            </w:r>
          </w:p>
        </w:tc>
        <w:tc>
          <w:tcPr>
            <w:tcW w:type="dxa" w:w="1728"/>
          </w:tcPr>
          <w:p>
            <w:r>
              <w:t>langt under gennemsnittet</w:t>
            </w:r>
          </w:p>
        </w:tc>
      </w:tr>
      <w:tr>
        <w:tc>
          <w:tcPr>
            <w:tcW w:type="dxa" w:w="1728"/>
          </w:tcPr>
          <w:p>
            <w:r>
              <w:t>VSI</w:t>
            </w:r>
          </w:p>
        </w:tc>
        <w:tc>
          <w:tcPr>
            <w:tcW w:type="dxa" w:w="1728"/>
          </w:tcPr>
          <w:p>
            <w:r>
              <w:t>86</w:t>
            </w:r>
          </w:p>
        </w:tc>
        <w:tc>
          <w:tcPr>
            <w:tcW w:type="dxa" w:w="1728"/>
          </w:tcPr>
          <w:p>
            <w:r>
              <w:t>79-96</w:t>
            </w:r>
          </w:p>
        </w:tc>
        <w:tc>
          <w:tcPr>
            <w:tcW w:type="dxa" w:w="1728"/>
          </w:tcPr>
          <w:p>
            <w:r>
              <w:t>18</w:t>
            </w:r>
          </w:p>
        </w:tc>
        <w:tc>
          <w:tcPr>
            <w:tcW w:type="dxa" w:w="1728"/>
          </w:tcPr>
          <w:p>
            <w:r>
              <w:t>gennemsnitligt</w:t>
            </w:r>
          </w:p>
        </w:tc>
      </w:tr>
      <w:tr>
        <w:tc>
          <w:tcPr>
            <w:tcW w:type="dxa" w:w="1728"/>
          </w:tcPr>
          <w:p>
            <w:r>
              <w:t>RSI</w:t>
            </w:r>
          </w:p>
        </w:tc>
        <w:tc>
          <w:tcPr>
            <w:tcW w:type="dxa" w:w="1728"/>
          </w:tcPr>
          <w:p>
            <w:r>
              <w:t>67</w:t>
            </w:r>
          </w:p>
        </w:tc>
        <w:tc>
          <w:tcPr>
            <w:tcW w:type="dxa" w:w="1728"/>
          </w:tcPr>
          <w:p>
            <w:r>
              <w:t>62-77</w:t>
            </w:r>
          </w:p>
        </w:tc>
        <w:tc>
          <w:tcPr>
            <w:tcW w:type="dxa" w:w="1728"/>
          </w:tcPr>
          <w:p>
            <w:r>
              <w:t>1</w:t>
            </w:r>
          </w:p>
        </w:tc>
        <w:tc>
          <w:tcPr>
            <w:tcW w:type="dxa" w:w="1728"/>
          </w:tcPr>
          <w:p>
            <w:r>
              <w:t>langt under gennemsnittet</w:t>
            </w:r>
          </w:p>
        </w:tc>
      </w:tr>
      <w:tr>
        <w:tc>
          <w:tcPr>
            <w:tcW w:type="dxa" w:w="1728"/>
          </w:tcPr>
          <w:p>
            <w:r>
              <w:t>AHI</w:t>
            </w:r>
          </w:p>
        </w:tc>
        <w:tc>
          <w:tcPr>
            <w:tcW w:type="dxa" w:w="1728"/>
          </w:tcPr>
          <w:p>
            <w:r>
              <w:t>82</w:t>
            </w:r>
          </w:p>
        </w:tc>
        <w:tc>
          <w:tcPr>
            <w:tcW w:type="dxa" w:w="1728"/>
          </w:tcPr>
          <w:p>
            <w:r>
              <w:t>76-91</w:t>
            </w:r>
          </w:p>
        </w:tc>
        <w:tc>
          <w:tcPr>
            <w:tcW w:type="dxa" w:w="1728"/>
          </w:tcPr>
          <w:p>
            <w:r>
              <w:t>12</w:t>
            </w:r>
          </w:p>
        </w:tc>
        <w:tc>
          <w:tcPr>
            <w:tcW w:type="dxa" w:w="1728"/>
          </w:tcPr>
          <w:p>
            <w:r>
              <w:t>noget under gennemsnittet</w:t>
            </w:r>
          </w:p>
        </w:tc>
      </w:tr>
      <w:tr>
        <w:tc>
          <w:tcPr>
            <w:tcW w:type="dxa" w:w="1728"/>
          </w:tcPr>
          <w:p>
            <w:r>
              <w:t>FHI</w:t>
            </w:r>
          </w:p>
        </w:tc>
        <w:tc>
          <w:tcPr>
            <w:tcW w:type="dxa" w:w="1728"/>
          </w:tcPr>
          <w:p>
            <w:r>
              <w:t>89</w:t>
            </w:r>
          </w:p>
        </w:tc>
        <w:tc>
          <w:tcPr>
            <w:tcW w:type="dxa" w:w="1728"/>
          </w:tcPr>
          <w:p>
            <w:r>
              <w:t>81-99</w:t>
            </w:r>
          </w:p>
        </w:tc>
        <w:tc>
          <w:tcPr>
            <w:tcW w:type="dxa" w:w="1728"/>
          </w:tcPr>
          <w:p>
            <w:r>
              <w:t>23</w:t>
            </w:r>
          </w:p>
        </w:tc>
        <w:tc>
          <w:tcPr>
            <w:tcW w:type="dxa" w:w="1728"/>
          </w:tcPr>
          <w:p>
            <w:r>
              <w:t>gennemsnitligt</w:t>
            </w:r>
          </w:p>
        </w:tc>
      </w:tr>
      <w:tr>
        <w:tc>
          <w:tcPr>
            <w:tcW w:type="dxa" w:w="1728"/>
          </w:tcPr>
          <w:p>
            <w:r>
              <w:t>HIK</w:t>
            </w:r>
          </w:p>
        </w:tc>
        <w:tc>
          <w:tcPr>
            <w:tcW w:type="dxa" w:w="1728"/>
          </w:tcPr>
          <w:p>
            <w:r>
              <w:t>70</w:t>
            </w:r>
          </w:p>
        </w:tc>
        <w:tc>
          <w:tcPr>
            <w:tcW w:type="dxa" w:w="1728"/>
          </w:tcPr>
          <w:p>
            <w:r>
              <w:t>65-78</w:t>
            </w:r>
          </w:p>
        </w:tc>
        <w:tc>
          <w:tcPr>
            <w:tcW w:type="dxa" w:w="1728"/>
          </w:tcPr>
          <w:p>
            <w:r>
              <w:t>2</w:t>
            </w:r>
          </w:p>
        </w:tc>
        <w:tc>
          <w:tcPr>
            <w:tcW w:type="dxa" w:w="1728"/>
          </w:tcPr>
          <w:p>
            <w:r>
              <w:t>noget under gennemsnittet</w:t>
            </w:r>
          </w:p>
        </w:tc>
      </w:tr>
    </w:tbl>
    <w:p>
      <w:pPr>
        <w:pStyle w:val="Heading1"/>
      </w:pPr>
      <w:r>
        <w:t>Klinisk Indtryk</w:t>
      </w:r>
    </w:p>
    <w:p/>
    <w:p>
      <w:pPr>
        <w:pStyle w:val="Heading1"/>
      </w:pPr>
      <w:r>
        <w:t>Anbefalinger</w:t>
      </w:r>
    </w:p>
    <w:p>
      <w:r>
        <w:t>En lav score på testen er ikke et udtryk for, at man ikke kan udvikle sig, men et udtryk for hvor man ligger ift. gennemsnittet.</w:t>
        <w:br/>
        <w:t>Et barn vil derfor oftest udvikle sig sammen med gennemsnittet - så barnets rå-score stiger samtidig med at gennemsnittet også stiger.</w:t>
        <w:br/>
        <w:t>Derfor ser man ofte, at børn bliver ved med at ligge i nærheden af det samme område ift. gennemsnittet, men det er vigtigt ikke at misforstå dette med fraværet af udvikling, eller manglende potentiale herfor.</w:t>
        <w:br/>
        <w:t>Man kan sammenligne det med, at være højdemæssigt lavere end gennemsnittet i børnehaven.</w:t>
        <w:br/>
        <w:t>Her kan et barn 10 år senere også være blandt de laveste børn i udskolingen, selvom de er langt højere end de var i børnehaven.</w:t>
        <w:br/>
        <w:t xml:space="preserve">Med dette i tankerne er det dog vigtigt at støtte barnet i at finde værdier og mål, som relaterer sig til ting, som er indenfor barnets kontrol. </w:t>
        <w:br/>
        <w:t>Eksempelvist er flid, ærlighed, omtanke, nysgerrighed og mod alt sammen fuldkommen indenfor elevens kontrol, hvor antallet af løste opgaver og ens karakterer kun delvist er indenfor elevens kontrol.</w:t>
      </w:r>
    </w:p>
    <w:p>
      <w:r>
        <w:t>Verbal forståelse indebærer at kunne forklare betydningen af ord, ræsonnere om sproglige begreber, samt at kunne forklare tilegnet viden med ord.
Når man scorer lavt på VFI, kan man ofte have svært ved disse ting både skriftligt og mundtligt - samt at forstå og følge verbal instruktion.
Derfor kan det hjælpe at supplere instruktioner og beskeder med billeder, visualiseringer og gentagelser.
Man kan også med fordel visualisere strukturen i hverdagen og løsningen af opgaver (både ift. lektier og i undervisningen) fx form af billeder, piktogrammer og ugeskemaer. 
For at minimere elevens oplevelse af at være anderledes kan disse værktøjer fx anvendes i hele klassen, eller mere diskret på en computer.Forarbejdningshastighed er udtryk for ens mentale arbejdshastighed.
En lav score på forarbejdningshastighed vil betyde at man vil være længere om at løse opgaver end en gennemsnitlig elev af samme køn.
Derfor anbefales det at man får længere tid til at løse opgaver - eller at der i stedet for at være fokus på hvor meget man kan nå af en opgave, at der s
Det visuo-spatiale (visuelt-rummelige) indeks måler blandt andet evnen til at integrere forhold mellem helhed og del-elementer og evne til at rette sit fokus mod visuelle detaljer.
Hvis man er testet med en lav score på VSI, kan det være hjælpsomt at skabe en meget tydelig visuel struktur - samt at understøtte denne visuelle struktur med en verbal gennemgang.
Fx kan man ved at markere instruktioner med en farve (fx med overstregningstusch), for tydeligt at adskille svar fra spørgsmål.
Denne strategi kan eleven også selv gøre brug af.
Man kan også dække dele af ark med opgaver med papir, så eleven kun kan se den opgave de aktuelt arbejder med.
Det kan desuden være konstruktivt at man ikke inkluderer visuelle indtryk på uddelte papirer, som ikke har direkte relevant for løsningen af opgaven - da det kan være svært at ignorere irrelevant visuel information.</w:t>
        <w:br/>
      </w:r>
    </w:p>
    <w:p>
      <w:r>
        <w:t>- Ros værdier I synes er vigtige, som er indenfor elevernes kontrol (fx flid, omtanke, ærlighed eller mod) fremfor resultater (fx fejl, hastighed, karakter).</w:t>
        <w:br/>
        <w:t>- Hvis det er vigtigt at pointere faglighed, så fokuserer på eleverne egen tidligere præstation, fremfor at sammenligninge med andre elever.</w:t>
        <w:br/>
        <w:t>- Vær opmærksomme på også at understøtte et lignende fokus blandt eleverne og sæt passende og rimelige rammer for at undgå evt. uhensigtsmæssig sammenlignings-kultur blandt eleverne.</w:t>
        <w:br/>
        <w:t>- Sørg for at gøre klassens rammer konkrete, tydelige (fx hvor længe de skal arbejde, og hvad der forventes i denne periode) og forudsigelige (fx gennem ugeskemaer, ved at dage/uger minder om hinanden, og at aftaler om opgaver/rammer/arbejdstid ikke ændres).</w:t>
        <w:br/>
        <w:t>- Sørg for at opgaver har en passende sværhedsgrad (den enkelte elev bør kunne løse størstedelen af opgaverne, størstedelen af tiden)</w:t>
        <w:br/>
        <w:t xml:space="preserve">-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tilfredsstillet. </w:t>
        <w:br/>
        <w:t>- Opfordr elever til at spørge hvis der er noget de ikke forstår, eller ikke ved hvad de skal.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