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10-08-23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måler evnen til mentalt at "holde flere bolde i luften". </w:t>
        <w:br/>
        <w:t>Forarbejdningshastighed er udtryk for ens mentale arbejdshastighed.</w:t>
        <w:br/>
        <w:t xml:space="preserve">Det visuospatiale indeks måler evnen til rumlig bearbejdning og evnen til at opfatte forholdet mellem helheder og dele. </w:t>
        <w:br/>
        <w:t>Ræsonneringsindekset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HIK (Hele skalaen IntelligensKvotient) blev målt til 75 (95% KI mellem 145-151), hvilket er Noget under gennemsnittet. Denne score var 99. percentil, hvilket vil sige at 99% af børnene i norm-gruppen scorede lavere. VFI (Verbalt Forståelses-Indeks) blev målt til 100 (95% KI mellem 95-105), hvilket er Gennemsnitligt. Denne score var 50. percentil, hvilket vil sige at 50% af børnene i norm-gruppen scorede lavere. VSI (VisuoSpatialt Indeks) blev målt til 86 (95% KI mellem 70-90), hvilket er Gennemsnittets nederste del. Denne score var 25. percentil, hvilket vil sige at 25% af børnene i norm-gruppen scorede lavere. AHI (ArbejdsHukommelses-Indeks) blev målt til 116 (95% KI mellem 110-130), hvilket er Noget over gennemsnittet. Denne score var 64. percentil, hvilket vil sige at 64% af børnene i norm-gruppen scorede lavere. FHI (ForarbejdningsHastigheds-Indeks) blev målt til 130 (95% KI mellem 125-135), hvilket er Langt over gennemsnittet. Denne score var 94. percentil, hvilket vil sige at 94%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75</w:t>
            </w:r>
          </w:p>
        </w:tc>
        <w:tc>
          <w:tcPr>
            <w:tcW w:type="dxa" w:w="1728"/>
          </w:tcPr>
          <w:p>
            <w:r>
              <w:t>145-151</w:t>
            </w:r>
          </w:p>
        </w:tc>
        <w:tc>
          <w:tcPr>
            <w:tcW w:type="dxa" w:w="1728"/>
          </w:tcPr>
          <w:p>
            <w:r>
              <w:t>99</w:t>
            </w:r>
          </w:p>
        </w:tc>
        <w:tc>
          <w:tcPr>
            <w:tcW w:type="dxa" w:w="1728"/>
          </w:tcPr>
          <w:p>
            <w:r>
              <w:t>Noget under gennemsnittet</w:t>
            </w:r>
          </w:p>
        </w:tc>
      </w:tr>
      <w:tr>
        <w:tc>
          <w:tcPr>
            <w:tcW w:type="dxa" w:w="1728"/>
          </w:tcPr>
          <w:p>
            <w:r>
              <w:t>VFI</w:t>
            </w:r>
          </w:p>
        </w:tc>
        <w:tc>
          <w:tcPr>
            <w:tcW w:type="dxa" w:w="1728"/>
          </w:tcPr>
          <w:p>
            <w:r>
              <w:t>100</w:t>
            </w:r>
          </w:p>
        </w:tc>
        <w:tc>
          <w:tcPr>
            <w:tcW w:type="dxa" w:w="1728"/>
          </w:tcPr>
          <w:p>
            <w:r>
              <w:t>95-105</w:t>
            </w:r>
          </w:p>
        </w:tc>
        <w:tc>
          <w:tcPr>
            <w:tcW w:type="dxa" w:w="1728"/>
          </w:tcPr>
          <w:p>
            <w:r>
              <w:t>50</w:t>
            </w:r>
          </w:p>
        </w:tc>
        <w:tc>
          <w:tcPr>
            <w:tcW w:type="dxa" w:w="1728"/>
          </w:tcPr>
          <w:p>
            <w:r>
              <w:t>Gennemsnitligt</w:t>
            </w:r>
          </w:p>
        </w:tc>
      </w:tr>
      <w:tr>
        <w:tc>
          <w:tcPr>
            <w:tcW w:type="dxa" w:w="1728"/>
          </w:tcPr>
          <w:p>
            <w:r>
              <w:t>VSI</w:t>
            </w:r>
          </w:p>
        </w:tc>
        <w:tc>
          <w:tcPr>
            <w:tcW w:type="dxa" w:w="1728"/>
          </w:tcPr>
          <w:p>
            <w:r>
              <w:t>86</w:t>
            </w:r>
          </w:p>
        </w:tc>
        <w:tc>
          <w:tcPr>
            <w:tcW w:type="dxa" w:w="1728"/>
          </w:tcPr>
          <w:p>
            <w:r>
              <w:t>70-90</w:t>
            </w:r>
          </w:p>
        </w:tc>
        <w:tc>
          <w:tcPr>
            <w:tcW w:type="dxa" w:w="1728"/>
          </w:tcPr>
          <w:p>
            <w:r>
              <w:t>25</w:t>
            </w:r>
          </w:p>
        </w:tc>
        <w:tc>
          <w:tcPr>
            <w:tcW w:type="dxa" w:w="1728"/>
          </w:tcPr>
          <w:p>
            <w:r>
              <w:t>Gennemsnittets nederste del</w:t>
            </w:r>
          </w:p>
        </w:tc>
      </w:tr>
      <w:tr>
        <w:tc>
          <w:tcPr>
            <w:tcW w:type="dxa" w:w="1728"/>
          </w:tcPr>
          <w:p>
            <w:r>
              <w:t>AHI</w:t>
            </w:r>
          </w:p>
        </w:tc>
        <w:tc>
          <w:tcPr>
            <w:tcW w:type="dxa" w:w="1728"/>
          </w:tcPr>
          <w:p>
            <w:r>
              <w:t>116</w:t>
            </w:r>
          </w:p>
        </w:tc>
        <w:tc>
          <w:tcPr>
            <w:tcW w:type="dxa" w:w="1728"/>
          </w:tcPr>
          <w:p>
            <w:r>
              <w:t>110-130</w:t>
            </w:r>
          </w:p>
        </w:tc>
        <w:tc>
          <w:tcPr>
            <w:tcW w:type="dxa" w:w="1728"/>
          </w:tcPr>
          <w:p>
            <w:r>
              <w:t>64</w:t>
            </w:r>
          </w:p>
        </w:tc>
        <w:tc>
          <w:tcPr>
            <w:tcW w:type="dxa" w:w="1728"/>
          </w:tcPr>
          <w:p>
            <w:r>
              <w:t>Noget over gennemsnittet</w:t>
            </w:r>
          </w:p>
        </w:tc>
      </w:tr>
      <w:tr>
        <w:tc>
          <w:tcPr>
            <w:tcW w:type="dxa" w:w="1728"/>
          </w:tcPr>
          <w:p>
            <w:r>
              <w:t>FHI</w:t>
            </w:r>
          </w:p>
        </w:tc>
        <w:tc>
          <w:tcPr>
            <w:tcW w:type="dxa" w:w="1728"/>
          </w:tcPr>
          <w:p>
            <w:r>
              <w:t>130</w:t>
            </w:r>
          </w:p>
        </w:tc>
        <w:tc>
          <w:tcPr>
            <w:tcW w:type="dxa" w:w="1728"/>
          </w:tcPr>
          <w:p>
            <w:r>
              <w:t>125-135</w:t>
            </w:r>
          </w:p>
        </w:tc>
        <w:tc>
          <w:tcPr>
            <w:tcW w:type="dxa" w:w="1728"/>
          </w:tcPr>
          <w:p>
            <w:r>
              <w:t>94</w:t>
            </w:r>
          </w:p>
        </w:tc>
        <w:tc>
          <w:tcPr>
            <w:tcW w:type="dxa" w:w="1728"/>
          </w:tcPr>
          <w:p>
            <w:r>
              <w:t>Langt over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forveksle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