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10-08-23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måler evnen til mentalt at "holde flere bolde i luften". </w:t>
        <w:br/>
        <w:t>Forarbejdningshastighed er udtryk for ens mentale arbejdshastighed.</w:t>
        <w:br/>
        <w:t xml:space="preserve">Det visuospatiale indeks måler evnen til rumlig bearbejdning og evnen til at opfatte forholdet mellem helheder og dele. </w:t>
        <w:br/>
        <w:t>Ræsonneringsindekset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VFI (Verbalt Forståelses-Indeks) blev målt til 106 (95% KI mellem 97-114), hvilket er Gennemsnitligt. Denne score var 66. percentil, hvilket vil sige at 66% af børnene i norm-gruppen scorede lavere. VSI (VisuoSpatialt Indeks) blev målt til 102 (95% KI mellem 93-110), hvilket er Gennemsnitligt. Denne score var 55. percentil, hvilket vil sige at 55% af børnene i norm-gruppen scorede lavere. RSI (Logisk Ræsonnerings-Indeks) blev målt til 109 (95% KI mellem 101-116), hvilket er Øverste del af gennemsnittet. Denne score var 73. percentil, hvilket vil sige at 73% af børnene i norm-gruppen scorede lavere. AHI (ArbejdsHukommelses-Indeks) blev målt til 94 (95% KI mellem 87-102), hvilket er Gennemsnitligt. Denne score var 34. percentil, hvilket vil sige at 34% af børnene i norm-gruppen scorede lavere. FHI (ForarbejdningsHastigheds-Indeks) blev målt til 100 (95% KI mellem 91-109), hvilket er Gennemsnitligt. Denne score var 50. percentil, hvilket vil sige at 50% af børnene i norm-gruppen scorede lavere. HIK (Hele skalaen IntelligensKvotient) blev målt til 103 (95% KI mellem 97-109), hvilket er Gennemsnitligt. Denne score var 58. percentil, hvilket vil sige at 58%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106</w:t>
            </w:r>
          </w:p>
        </w:tc>
        <w:tc>
          <w:tcPr>
            <w:tcW w:type="dxa" w:w="1728"/>
          </w:tcPr>
          <w:p>
            <w:r>
              <w:t>97-114</w:t>
            </w:r>
          </w:p>
        </w:tc>
        <w:tc>
          <w:tcPr>
            <w:tcW w:type="dxa" w:w="1728"/>
          </w:tcPr>
          <w:p>
            <w:r>
              <w:t>66</w:t>
            </w:r>
          </w:p>
        </w:tc>
        <w:tc>
          <w:tcPr>
            <w:tcW w:type="dxa" w:w="1728"/>
          </w:tcPr>
          <w:p>
            <w:r>
              <w:t>Gennemsnitligt</w:t>
            </w:r>
          </w:p>
        </w:tc>
      </w:tr>
      <w:tr>
        <w:tc>
          <w:tcPr>
            <w:tcW w:type="dxa" w:w="1728"/>
          </w:tcPr>
          <w:p>
            <w:r>
              <w:t>VSI</w:t>
            </w:r>
          </w:p>
        </w:tc>
        <w:tc>
          <w:tcPr>
            <w:tcW w:type="dxa" w:w="1728"/>
          </w:tcPr>
          <w:p>
            <w:r>
              <w:t>102</w:t>
            </w:r>
          </w:p>
        </w:tc>
        <w:tc>
          <w:tcPr>
            <w:tcW w:type="dxa" w:w="1728"/>
          </w:tcPr>
          <w:p>
            <w:r>
              <w:t>93-110</w:t>
            </w:r>
          </w:p>
        </w:tc>
        <w:tc>
          <w:tcPr>
            <w:tcW w:type="dxa" w:w="1728"/>
          </w:tcPr>
          <w:p>
            <w:r>
              <w:t>55</w:t>
            </w:r>
          </w:p>
        </w:tc>
        <w:tc>
          <w:tcPr>
            <w:tcW w:type="dxa" w:w="1728"/>
          </w:tcPr>
          <w:p>
            <w:r>
              <w:t>Gennemsnitligt</w:t>
            </w:r>
          </w:p>
        </w:tc>
      </w:tr>
      <w:tr>
        <w:tc>
          <w:tcPr>
            <w:tcW w:type="dxa" w:w="1728"/>
          </w:tcPr>
          <w:p>
            <w:r>
              <w:t>RSI</w:t>
            </w:r>
          </w:p>
        </w:tc>
        <w:tc>
          <w:tcPr>
            <w:tcW w:type="dxa" w:w="1728"/>
          </w:tcPr>
          <w:p>
            <w:r>
              <w:t>109</w:t>
            </w:r>
          </w:p>
        </w:tc>
        <w:tc>
          <w:tcPr>
            <w:tcW w:type="dxa" w:w="1728"/>
          </w:tcPr>
          <w:p>
            <w:r>
              <w:t>101-116</w:t>
            </w:r>
          </w:p>
        </w:tc>
        <w:tc>
          <w:tcPr>
            <w:tcW w:type="dxa" w:w="1728"/>
          </w:tcPr>
          <w:p>
            <w:r>
              <w:t>73</w:t>
            </w:r>
          </w:p>
        </w:tc>
        <w:tc>
          <w:tcPr>
            <w:tcW w:type="dxa" w:w="1728"/>
          </w:tcPr>
          <w:p>
            <w:r>
              <w:t>Øverste del af gennemsnittet</w:t>
            </w:r>
          </w:p>
        </w:tc>
      </w:tr>
      <w:tr>
        <w:tc>
          <w:tcPr>
            <w:tcW w:type="dxa" w:w="1728"/>
          </w:tcPr>
          <w:p>
            <w:r>
              <w:t>AHI</w:t>
            </w:r>
          </w:p>
        </w:tc>
        <w:tc>
          <w:tcPr>
            <w:tcW w:type="dxa" w:w="1728"/>
          </w:tcPr>
          <w:p>
            <w:r>
              <w:t>94</w:t>
            </w:r>
          </w:p>
        </w:tc>
        <w:tc>
          <w:tcPr>
            <w:tcW w:type="dxa" w:w="1728"/>
          </w:tcPr>
          <w:p>
            <w:r>
              <w:t>87-102</w:t>
            </w:r>
          </w:p>
        </w:tc>
        <w:tc>
          <w:tcPr>
            <w:tcW w:type="dxa" w:w="1728"/>
          </w:tcPr>
          <w:p>
            <w:r>
              <w:t>34</w:t>
            </w:r>
          </w:p>
        </w:tc>
        <w:tc>
          <w:tcPr>
            <w:tcW w:type="dxa" w:w="1728"/>
          </w:tcPr>
          <w:p>
            <w:r>
              <w:t>Gennemsnitligt</w:t>
            </w:r>
          </w:p>
        </w:tc>
      </w:tr>
      <w:tr>
        <w:tc>
          <w:tcPr>
            <w:tcW w:type="dxa" w:w="1728"/>
          </w:tcPr>
          <w:p>
            <w:r>
              <w:t>FHI</w:t>
            </w:r>
          </w:p>
        </w:tc>
        <w:tc>
          <w:tcPr>
            <w:tcW w:type="dxa" w:w="1728"/>
          </w:tcPr>
          <w:p>
            <w:r>
              <w:t>100</w:t>
            </w:r>
          </w:p>
        </w:tc>
        <w:tc>
          <w:tcPr>
            <w:tcW w:type="dxa" w:w="1728"/>
          </w:tcPr>
          <w:p>
            <w:r>
              <w:t>91-109</w:t>
            </w:r>
          </w:p>
        </w:tc>
        <w:tc>
          <w:tcPr>
            <w:tcW w:type="dxa" w:w="1728"/>
          </w:tcPr>
          <w:p>
            <w:r>
              <w:t>50</w:t>
            </w:r>
          </w:p>
        </w:tc>
        <w:tc>
          <w:tcPr>
            <w:tcW w:type="dxa" w:w="1728"/>
          </w:tcPr>
          <w:p>
            <w:r>
              <w:t>Gennemsnitligt</w:t>
            </w:r>
          </w:p>
        </w:tc>
      </w:tr>
      <w:tr>
        <w:tc>
          <w:tcPr>
            <w:tcW w:type="dxa" w:w="1728"/>
          </w:tcPr>
          <w:p>
            <w:r>
              <w:t>HIK</w:t>
            </w:r>
          </w:p>
        </w:tc>
        <w:tc>
          <w:tcPr>
            <w:tcW w:type="dxa" w:w="1728"/>
          </w:tcPr>
          <w:p>
            <w:r>
              <w:t>103</w:t>
            </w:r>
          </w:p>
        </w:tc>
        <w:tc>
          <w:tcPr>
            <w:tcW w:type="dxa" w:w="1728"/>
          </w:tcPr>
          <w:p>
            <w:r>
              <w:t>97-109</w:t>
            </w:r>
          </w:p>
        </w:tc>
        <w:tc>
          <w:tcPr>
            <w:tcW w:type="dxa" w:w="1728"/>
          </w:tcPr>
          <w:p>
            <w:r>
              <w:t>58</w:t>
            </w:r>
          </w:p>
        </w:tc>
        <w:tc>
          <w:tcPr>
            <w:tcW w:type="dxa" w:w="1728"/>
          </w:tcPr>
          <w:p>
            <w:r>
              <w:t>Gennemsnitligt</w:t>
            </w:r>
          </w:p>
        </w:tc>
      </w:tr>
    </w:tbl>
    <w:p>
      <w:pPr>
        <w:pStyle w:val="Heading1"/>
      </w:pPr>
      <w:r>
        <w:t>Klinisk Indtryk</w:t>
      </w:r>
    </w:p>
    <w:p/>
    <w:p>
      <w:pPr>
        <w:pStyle w:val="Heading1"/>
      </w:pPr>
      <w:r>
        <w:t>Anbefalinger</w:t>
      </w:r>
    </w:p>
    <w:p/>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