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44"/>
          <w:szCs w:val="44"/>
        </w:rPr>
        <w:t xml:space="preserve">deeper</w:t>
      </w:r>
      <w:r>
        <w:rPr>
          <w:rFonts w:ascii="Calibri" w:cs="Calibri" w:eastAsia="Calibri" w:hAnsi="Calibri"/>
          <w:b/>
          <w:bCs/>
          <w:color w:val="C2410E"/>
          <w:sz w:val="44"/>
          <w:szCs w:val="44"/>
        </w:rPr>
        <w:t xml:space="preserve">.</w:t>
      </w:r>
    </w:p>
    <w:p>
      <w:pPr>
        <w:spacing w:after="100" w:before="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Roteiro de conversa · reunião com Miguel (FSB Holding) · Google Meet</w:t>
      </w:r>
    </w:p>
    <w:p>
      <w:pPr>
        <w:spacing w:after="220" w:before="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MVP de inteligência sobre executivos — pesquisa, dossiê e grafo de conexões a partir de fontes públicas.</w:t>
      </w:r>
    </w:p>
    <w:p>
      <w:pPr>
        <w:pBdr>
          <w:top w:val="single" w:color="DDDDDD" w:sz="6" w:space="6"/>
        </w:pBdr>
        <w:spacing w:after="200"/>
      </w:pPr>
      <w:r>
        <w:rPr>
          <w:sz w:val="2"/>
          <w:szCs w:val="2"/>
        </w:rPr>
        <w:t xml:space="preserve"/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Como usar este documento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Deixe aberto numa segunda tela.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Não é para ler — é para não esquecer.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ordem é: demo primeiro, teoria depois.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Ele te recomendou fazer isso: mostre funcionando antes de explicar.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Os blocos 4 a 9 são material de apoio — puxe conforme a conversa for. Não precisa passar por todos.</w:t>
      </w:r>
    </w:p>
    <w:p>
      <w:pPr>
        <w:pStyle w:val="Heading1"/>
        <w:pBdr>
          <w:bottom w:val="single" w:color="C2410E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C2410E"/>
          <w:sz w:val="26"/>
          <w:szCs w:val="26"/>
        </w:rPr>
        <w:t xml:space="preserve">1 · Abertura (1 minuto, não mais)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Contexto: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“Fiz o app que a gente conversou. Está funcionando de verdade — coleta dados reais e monta dossiê real.”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Enquadramento honesto logo no início: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é um MVP.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Roda na minha máquina, sem login, sem servidor. Isso protege você dos dois lados.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Proposta de roteiro para ele: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“Te mostro rodando, aí a gente entra em como funciona por dentro, custo e o que falta.”</w:t>
      </w:r>
    </w:p>
    <w:p>
      <w:pPr>
        <w:pBdr>
          <w:left w:val="single" w:color="C2410E" w:sz="18" w:space="8"/>
        </w:pBdr>
        <w:spacing w:after="130" w:before="90"/>
        <w:ind w:left="2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"Miguel, é um protótipo funcional. Ele faz o que a gente imaginou, mas ainda não é um sistema instalado que a equipe usa — a diferença entre esses dois estágios é a última parte da nossa conversa."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Lembre que ele é aliado, não avaliador: </w:t>
      </w:r>
      <w:r>
        <w:rPr>
          <w:rFonts w:ascii="Calibri" w:cs="Calibri" w:eastAsia="Calibri" w:hAnsi="Calibri"/>
          <w:b/>
          <w:bCs/>
          <w:i/>
          <w:iCs/>
          <w:color w:val="1A1A1A"/>
          <w:sz w:val="20"/>
          <w:szCs w:val="20"/>
        </w:rPr>
        <w:t xml:space="preserve">o objetivo da reunião é dar munição para ele defender isso internamente.</w:t>
      </w:r>
    </w:p>
    <w:p>
      <w:pPr>
        <w:pStyle w:val="Heading1"/>
        <w:pBdr>
          <w:bottom w:val="single" w:color="C2410E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C2410E"/>
          <w:sz w:val="26"/>
          <w:szCs w:val="26"/>
        </w:rPr>
        <w:t xml:space="preserve">2 · Demo — roteiro de tela (10–15 min)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Compartilhe a tela. Narre o que está fazendo. Se travar, siga em frente — você explica depois.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2.1 Tela inicial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“Uma barra de busca. É tudo que o analista precisa saber para usar.”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Mostre as abas laterais: Acervo, Histórico, Status, Ajuda (FAQ completo).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2.2 Busca por cargo — o ponto que impressiona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Digite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“CEO do Nubank”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(ou o CEO de um cliente da FSB — vale escolher antes).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Mostre o painel: candidatos do acervo + candidatos do LinkedIn com headline de cada um.</w:t>
      </w:r>
    </w:p>
    <w:p>
      <w:pPr>
        <w:pBdr>
          <w:left w:val="single" w:color="C2410E" w:sz="18" w:space="8"/>
        </w:pBdr>
        <w:spacing w:after="130" w:before="90"/>
        <w:ind w:left="2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"Repare que ela não pesquisa direto. Ela pergunta 'quem exatamente você quer dizer?'. Isso não é usabilidade — é a diferença entre o dossiê certo e o dossiê de um homônimo. Eu descobri isso do jeito difícil."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2.3 A coleta (20–60 s) — narre enquanto roda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Etapas na tela: imprensa → LinkedIn → análise com IA → grafo.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Mostre o botão cancelar: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“dá para cancelar, e a coleta continua no servidor — não se perde o que já foi pago.”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2.4 O dossiê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Leia dois períodos do briefing em voz alta.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É o produto.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Trajetória (LinkedIn) · menções com indicador de sentimento · eventos.</w:t>
      </w:r>
    </w:p>
    <w:p>
      <w:pPr>
        <w:pBdr>
          <w:left w:val="single" w:color="C2410E" w:sz="18" w:space="8"/>
        </w:pBdr>
        <w:spacing w:after="130" w:before="90"/>
        <w:ind w:left="2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"Cada afirmação tem fonte clicável. Nada aqui é 'a IA disse'."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2.5 O grafo — deixe para o final e abra em tela cheia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Mostre os tipos de laço: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laranja sólido = formal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(mesma empresa/conselho, períodos sobrepostos no LinkedIn);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cinza = co-menção na imprensa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Clique numa aresta → painel de evidências com as matérias que geraram a conexão.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Mostre uma conexão marcada como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lista/ranking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e ligue o filtro que a esconde.</w:t>
      </w:r>
    </w:p>
    <w:p>
      <w:pPr>
        <w:pBdr>
          <w:left w:val="single" w:color="C2410E" w:sz="18" w:space="8"/>
        </w:pBdr>
        <w:spacing w:after="130" w:before="90"/>
        <w:ind w:left="2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"Esse é o diferencial que eu mais gosto: a ferramenta distingue 'essas duas pessoas se relacionam' de 'essas duas apareceram no mesmo ranking dos 50 mais ricos'. A segunda não é uma relação — e costuma ser tratada como se fosse."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Clique num nó secundário → botão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Pesquisar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→ “é assim que um mapeamento de stakeholders vira uma sessão de 15 minutos”.</w:t>
      </w:r>
    </w:p>
    <w:p>
      <w:pPr>
        <w:pStyle w:val="Heading1"/>
        <w:pBdr>
          <w:bottom w:val="single" w:color="C2410E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C2410E"/>
          <w:sz w:val="26"/>
          <w:szCs w:val="26"/>
        </w:rPr>
        <w:t xml:space="preserve">3 · Como funciona por dentro (técnico)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3.1 O caminho de uma busca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1. Você confirma a identidade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escolhe o perfil do LinkedIn na lista de sugestões.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2. Imprensa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busca no Google restrita a 10 portais brasileiros (Valor, Estadão, Folha, O Globo, Exame, InfoMoney, NeoFeed, Veja, IstoÉ Dinheiro, Brazilian Report).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3. Leitura das matérias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baixa o corpo do texto, não só a manchete (até 4.000 caracteres por matéria).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4. LinkedIn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perfil público: trajetória, formação, bio, foto, localização.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5. IA — extração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lê cada matéria e preenche um formulário fixo: pessoas citadas, empresas, eventos, valores, temas, sentimento (−1 a +1).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6. Grafo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cruza tudo: co-menções na imprensa + cargos sobrepostos no LinkedIn.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7. IA — síntese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só no fim, com os dados já estruturados, escreve o briefing de 3 parágrafos.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Tempo total: 20 a 60 segundos, em segundo plano (a interface não trava).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3.2 Por que a IA aparece duas vezes — e por que isso importa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Extração: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 modelo é obrigado a preencher campos fixos, não escreve texto livre.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Reduz drasticamente o espaço para invenção.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Síntese: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só escreve depois que os fatos já foram estruturados e guardados com a fonte de cada um.</w:t>
      </w:r>
    </w:p>
    <w:p>
      <w:pPr>
        <w:pBdr>
          <w:left w:val="single" w:color="C2410E" w:sz="18" w:space="8"/>
        </w:pBdr>
        <w:spacing w:after="130" w:before="90"/>
        <w:ind w:left="2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"A IA não pesquisa o executivo. Ela lê o que nós coletamos, das fontes que nós escolhemos, e organiza. É a diferença entre um analista com as fontes na mesa e um analista de memória."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3.3 Stack técnica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00"/>
      </w:tblGrid>
      <w:tr>
        <w:trPr>
          <w:tblHeader/>
        </w:trPr>
        <w:tc>
          <w:tcPr>
            <w:tcW w:type="dxa" w:w="2000"/>
            <w:shd w:fill="F5E6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Camada</w:t>
            </w:r>
          </w:p>
        </w:tc>
        <w:tc>
          <w:tcPr>
            <w:tcW w:type="dxa" w:w="2600"/>
            <w:shd w:fill="F5E6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Tecnologia</w:t>
            </w:r>
          </w:p>
        </w:tc>
        <w:tc>
          <w:tcPr>
            <w:tcW w:type="dxa" w:w="4400"/>
            <w:shd w:fill="F5E6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Para quê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Interface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HTML/CSS/JS + Cytoscape.js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Arquivo único, sem framework. Cytoscape renderiza o grafo.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API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Python + FastAPI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 endpoints. Documentação automática em /docs.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Fila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Redis + RQ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Coleta roda em segundo plano; a tela não trava.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Banco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PostgreSQL + SQLAlchemy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 tabelas: pessoa, empresa, cargo, menção, evento, relação, job.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Claude Sonnet (Anthropic)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Extração estruturada + síntese do briefing.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Migrations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Alembic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Versionamento do schema do banco.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Testes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Pytest — 69 testes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Cobrem pipeline, coletores, grafo e API.</w:t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3.4 Fontes de dados e APIs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rPr>
          <w:tblHeader/>
        </w:trPr>
        <w:tc>
          <w:tcPr>
            <w:tcW w:type="dxa" w:w="2000"/>
            <w:shd w:fill="F5E6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Fonte</w:t>
            </w:r>
          </w:p>
        </w:tc>
        <w:tc>
          <w:tcPr>
            <w:tcW w:type="dxa" w:w="4000"/>
            <w:shd w:fill="F5E6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 que traz</w:t>
            </w:r>
          </w:p>
        </w:tc>
        <w:tc>
          <w:tcPr>
            <w:tcW w:type="dxa" w:w="3000"/>
            <w:shd w:fill="F5E6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Custo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SerpAPI (Google)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Matérias nos 10 portais + descoberta do perfil no LinkedIn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Grátis até 250 buscas/mês; US$ 75/mês em escala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Apify (actor apimaestro)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Perfil público do LinkedIn: cargos, formação, bio, foto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US$ 5 por 1.000 perfis (US$ 0,005 cada)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Leitor próprio (httpx + BeautifulSoup)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Corpo das matérias de imprensa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Grátis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Anthropic (Claude Sonnet)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Extração de entidades e escrita do briefing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~US$ 0,17 por dossiê</w:t>
            </w:r>
          </w:p>
        </w:tc>
      </w:tr>
    </w:tbl>
    <w:p>
      <w:pPr>
        <w:spacing w:after="100" w:before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Cortadas no caminho: Crunchbase (free tier descontinuado). Planejadas: GDELT (notícia internacional, grátis) e quadros societários.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3.5 Inteligência do sistema (o que ele faz sozinho)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Cache de 7 dias por pessoa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pesquisa repetida abre na hora, custo zero.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Cache do LinkedIn de 30 dias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mesmo forçando recoleta, não paga o perfil de novo.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Auto-recuperação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se uma etapa falhou, a próxima busca reprocessa o que ficou pendente.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Higienização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remove páginas de índice (“Tudo sobre Fulano”), funde matérias duplicadas com URLs de rastreamento, preenche datas lendo a URL.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Tolerância a falha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cada fonte pode cair sem derrubar a coleta: o dossiê fica mais pobre, não quebra.</w:t>
      </w:r>
    </w:p>
    <w:p>
      <w:pPr>
        <w:pStyle w:val="Heading1"/>
        <w:pBdr>
          <w:bottom w:val="single" w:color="C2410E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C2410E"/>
          <w:sz w:val="26"/>
          <w:szCs w:val="26"/>
        </w:rPr>
        <w:t xml:space="preserve">4 · As decisões difíceis (conte como história)</w:t>
      </w:r>
    </w:p>
    <w:p>
      <w:pPr>
        <w:spacing w:after="130" w:before="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Cada uma é um caso real que aconteceu no desenvolvimento e mudou o produto. É o bloco que mostra que houve pensamento, não só código.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Caso 1 — O homônimo (o mais importante)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Pesquisei “Renato Costa” querendo o CEO da Friboi. Veio um Renato Costa que é CIO da Odontoprev.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Pior: ao corrigir, o dossiê continuou misturado — o sistema tratava “mesmo nome” como “mesma pessoa”.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Mudou: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identidade passou a ser confirmada por perfil do LinkedIn; trocar de perfil apaga o dossiê antigo inteiro; e a IA recebe o cargo junto do nome para descartar matérias de homônimos.</w:t>
      </w:r>
    </w:p>
    <w:p>
      <w:pPr>
        <w:pBdr>
          <w:left w:val="single" w:color="C2410E" w:sz="18" w:space="8"/>
        </w:pBdr>
        <w:spacing w:after="130" w:before="90"/>
        <w:ind w:left="2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"A ferramenta hoje se recusa a pesquisar alguém novo sem que você aponte quem é. Foi uma decisão contraintuitiva — adicionar um clique — tomada porque dossiê errado é pior que dossiê nenhum."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Caso 2 — A lista dos 50 mais ricos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 grafo mostrava um executivo “conectado” a meia dúzia de bilionários. A origem era uma matéria de ranking.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Mudou: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cada evidência é classificada como direta ou lista/ranking, com filtro na interface.</w:t>
      </w:r>
    </w:p>
    <w:p>
      <w:pPr>
        <w:pBdr>
          <w:left w:val="single" w:color="C2410E" w:sz="18" w:space="8"/>
        </w:pBdr>
        <w:spacing w:after="130" w:before="90"/>
        <w:ind w:left="2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"Um mapa de relacionamento que trata coincidência como relação é pior que não ter mapa: ele produz confiança injustificada."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Caso 3 — A imprensa desatualizada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 dossiê do Eduardo Bartolomeo dizia “CEO da Vale” — é o que as matérias de 2024 dizem. O LinkedIn dele mostra o cargo atual: conselheiro na Boston Metal.</w:t>
      </w:r>
    </w:p>
    <w:p>
      <w:pPr>
        <w:pBdr>
          <w:left w:val="single" w:color="C2410E" w:sz="18" w:space="8"/>
        </w:pBdr>
        <w:spacing w:after="130" w:before="90"/>
        <w:ind w:left="2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"Notícia envelhece; o LinkedIn é o registro vivo. Cruzar as duas fontes é o que permite acertar o presente."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Caso 4 — A data errada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Numa versão inicial a IA lia “assumiu em março de 2019” e registrava como data da matéria — erro factual no briefing.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Mudou: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datas só vêm da URL e dos metadados, nunca do texto interpretado.</w:t>
      </w:r>
    </w:p>
    <w:p>
      <w:pPr>
        <w:pBdr>
          <w:left w:val="single" w:color="C2410E" w:sz="18" w:space="8"/>
        </w:pBdr>
        <w:spacing w:after="130" w:before="90"/>
        <w:ind w:left="2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"Num produto de reputação, um erro factual custa mais que uma informação faltando."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Caso 5 — A manchete que não cita ninguém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 grafo de CEOs vinha vazio e o de figuras políticas vinha cheio. Motivo: o sistema lia só a manchete, e manchete de economia não cita nomes (“Itaú lucra R$ X bi”).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Mudou: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passamos a baixar e ler o corpo das matérias — de ~200 para até 4.000 caracteres.</w:t>
      </w:r>
    </w:p>
    <w:p>
      <w:pPr>
        <w:pStyle w:val="Heading1"/>
        <w:pBdr>
          <w:bottom w:val="single" w:color="C2410E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C2410E"/>
          <w:sz w:val="26"/>
          <w:szCs w:val="26"/>
        </w:rPr>
        <w:t xml:space="preserve">5 · Legalidade — levante você mesmo</w:t>
      </w:r>
    </w:p>
    <w:p>
      <w:pPr>
        <w:spacing w:after="130" w:before="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Ele vai precisar responder isso internamente. Chegar com a resposta pronta é o que faz diferença.</w:t>
      </w:r>
    </w:p>
    <w:p>
      <w:pPr>
        <w:pBdr>
          <w:left w:val="single" w:color="C2410E" w:sz="18" w:space="8"/>
        </w:pBdr>
        <w:spacing w:after="130" w:before="90"/>
        <w:ind w:left="2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"Miguel, antes de falar de custo: isso é legal? A resposta honesta é 'sim, com condições' — e eu quero te dar as condições, porque quem vai ter que responder isso lá dentro é você."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5.1 O que coleta e o que não coleta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5E6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Coleta</w:t>
            </w:r>
          </w:p>
        </w:tc>
        <w:tc>
          <w:tcPr>
            <w:tcW w:type="dxa" w:w="4500"/>
            <w:shd w:fill="F5E6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Não coleta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Perfil público do LinkedIn (o que qualquer um vê sem login)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Nada atrás de login ou de conexão aceita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Matérias de imprensa publicadas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Mensagens, e-mails, telefone, dados de contato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Dados profissionais de figuras públicas, em capacidade profissional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Dados sensíveis (saúde, religião, opinião política)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Rede inferida de fatos públicos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 lista de conexões do LinkedIn — não é pública, não é acessada</w:t>
            </w:r>
          </w:p>
        </w:tc>
      </w:tr>
    </w:tbl>
    <w:p>
      <w:pPr>
        <w:pBdr>
          <w:left w:val="single" w:color="C2410E" w:sz="18" w:space="8"/>
        </w:pBdr>
        <w:spacing w:after="130" w:before="90"/>
        <w:ind w:left="2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"O grafo que você viu NÃO é a lista de contatos do LinkedIn — essa não é pública e a gente não acessa. Nossa rede é inferida de fatos públicos: trajetórias que se sobrepõem e matérias que citam as duas pessoas. Por isso cada linha vem com as evidências anexadas."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5.2 Jurisprudência — hiQ Labs vs. LinkedIn (a referência mundial)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Corte do 9º Circuito (EUA) decidiu que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raspar dado público não viola o CFAA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(lei criminal de acesso não autorizado) — não há “acesso sem autorização” a página aberta.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Mas o caso terminou em dez/2022 com acordo desfavorável à hiQ: US$ 500 mil e proibição de raspar o LinkedIn — por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quebra de contrato (termos de uso)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e por ela ter criado contas falsas para acessar páginas protegidas.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Lição prática, que é exatamente a nossa fronteira: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dado público não é crime de acesso; violar termos de uso gera responsabilidade contratual; usar login falso muda tudo.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Onde estamos: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sem login, sem conta, sem página protegida — via serviço terceirizado (Apify) sobre páginas públicas.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Zona cinzenta de termos de uso, a mesma em que opera boa parte do mercado. Não é risco zero e eu não vou dizer que é.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5.3 LGPD (Brasil)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Art. 7º, §4º: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dado tornado manifestamente público pelo titular dispensa consentimento — um CEO que publica o próprio cargo no LinkedIn se enquadra.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Mas não é passe livre: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 lei ressalva “os direitos do titular e os princípios desta Lei” — finalidade, adequação, necessidade, transparência.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Base legal adequada: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legítimo interesse (art. 7º, IX). Inteligência de comunicação sobre executivos em capacidade profissional é finalidade legítima.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Não tratamos dado sensível (art. 11), o que evita a exigência mais rígida.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5.4 O que eu recomendo levar junto com a ferramenta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Política de retenção (por quanto tempo o dossiê fica guardado).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Canal de exclusão, se um executivo pedir remoção.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Uso interno e profissional — não alimentar decisão automatizada sobre a pessoa, não revender como base.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Rastreabilidade — já está no produto: toda afirmação tem fonte. Isso é defesa, não só usabilidade.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Passar pelo jurídico antes de produção — inclusive para avaliar trocar o scraping por fonte licenciada, que é uma opção real.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Ponto que costuma passar batido: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os textos vão para a API da Anthropic (EUA) para análise. São dados públicos e a Anthropic não treina com dados de API por padrão — mas é fluxo internacional e o jurídico deve saber.</w:t>
      </w:r>
    </w:p>
    <w:p>
      <w:pPr>
        <w:pStyle w:val="Heading1"/>
        <w:pBdr>
          <w:bottom w:val="single" w:color="C2410E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C2410E"/>
          <w:sz w:val="26"/>
          <w:szCs w:val="26"/>
        </w:rPr>
        <w:t xml:space="preserve">6 · Custos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6.1 Por dossiê novo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shd w:fill="F5E6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Item</w:t>
            </w:r>
          </w:p>
        </w:tc>
        <w:tc>
          <w:tcPr>
            <w:tcW w:type="dxa" w:w="4000"/>
            <w:shd w:fill="F5E6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Custo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Perfil do LinkedIn (Apify)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US$ 0,005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IA — ~20 extrações + 1 síntese (Claude Sonnet)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~US$ 0,17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Buscas (SerpAPI: sugestões + imprensa)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~US$ 0,03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TOTAL por dossiê novo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≈ US$ 0,20 (cerca de R$ 1,00–1,20)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Dossiê já no acervo (cache de 7 dias)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R$ 0,00</w:t>
            </w:r>
          </w:p>
        </w:tc>
      </w:tr>
    </w:tbl>
    <w:p>
      <w:pPr>
        <w:pBdr>
          <w:left w:val="single" w:color="C2410E" w:sz="18" w:space="8"/>
        </w:pBdr>
        <w:spacing w:after="130" w:before="90"/>
        <w:ind w:left="2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"Um dossiê custa cerca de um real e leva um minuto. O mesmo trabalho à mão custa entre uma e duas horas de analista. Não é economia marginal — é outra ordem de grandeza."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6.2 Mensal, em escala de equipe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2900"/>
      </w:tblGrid>
      <w:tr>
        <w:trPr>
          <w:tblHeader/>
        </w:trPr>
        <w:tc>
          <w:tcPr>
            <w:tcW w:type="dxa" w:w="3200"/>
            <w:shd w:fill="F5E6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Item</w:t>
            </w:r>
          </w:p>
        </w:tc>
        <w:tc>
          <w:tcPr>
            <w:tcW w:type="dxa" w:w="2900"/>
            <w:shd w:fill="F5E6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Hoje (MVP)</w:t>
            </w:r>
          </w:p>
        </w:tc>
        <w:tc>
          <w:tcPr>
            <w:tcW w:type="dxa" w:w="2900"/>
            <w:shd w:fill="F5E6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Uso por equipe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SerpAPI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Grátis — 250 buscas/mês (~100 pesquisas novas)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~US$ 75/mês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Anthropic (IA)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Pago por uso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~US$ 20–60/mês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Apify (LinkedIn)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Crédito gratuito cobre o MVP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~US$ 10–49/mês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Servidor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Não existe — roda na minha máquina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~US$ 20–50/mês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TOTAL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≈ zero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≈ US$ 125–235/mês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 gargalo hoje não é dinheiro, é cota: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 plano gratuito de busca banca ~100 pesquisas novas por mês.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6.3 O que existe, em números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69 testes automatizados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passando (pipeline, coletores, grafo, API).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~4.200 linhas de Python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(aplicação + testes) e ~1.200 linhas de interface.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7 tabelas · 6 endpoints · 10 portais de imprensa monitorados.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Dossiês reais já validados com executivos brasileiros de verdade.</w:t>
      </w:r>
    </w:p>
    <w:p>
      <w:pPr>
        <w:pStyle w:val="Heading1"/>
        <w:pBdr>
          <w:bottom w:val="single" w:color="C2410E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C2410E"/>
          <w:sz w:val="26"/>
          <w:szCs w:val="26"/>
        </w:rPr>
        <w:t xml:space="preserve">7 · O que o app NÃO faz (diga antes que ele pergunte)</w:t>
      </w:r>
    </w:p>
    <w:p>
      <w:pPr>
        <w:spacing w:after="130" w:before="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Contraintuitivo, mas aumenta a confiança em todo o resto — e ele precisa saber os buracos antes de colocar o nome dele nisso lá dentro.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Não está instalado.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Roda na minha máquina, sem login, sem servidor.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Não monitora.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É fotografia sob demanda, não vigilância contínua. Não avisa quando o executivo aparece na imprensa.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(Provavelmente será o pedido nº 1 da FSB — já está no roadmap.)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Não exporta.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O dossiê vive na tela; dá para copiar o briefing, não gerar PDF para anexar em e-mail.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Cobertura nacional.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10 portais brasileiros — executivo internacional sai pobre.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 rede começa rala.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O grafo engorda conforme a equipe pesquisa.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 briefing é gerado por IA.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Tem fonte e a arquitetura reduz muito o risco de invenção, mas não elimina —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recomendo formalmente revisão humana antes de ir para cliente.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Sem autenticação.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Resolvido na fase 2.</w:t>
      </w:r>
    </w:p>
    <w:p>
      <w:pPr>
        <w:pStyle w:val="Heading1"/>
        <w:pBdr>
          <w:bottom w:val="single" w:color="C2410E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C2410E"/>
          <w:sz w:val="26"/>
          <w:szCs w:val="26"/>
        </w:rPr>
        <w:t xml:space="preserve">8 · Roadmap — o que falta para virar produto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Fase 2 — colocar de pé (4 a 6 semanas)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Deploy em servidor + banco gerenciado (a equipe acessa por um link).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Autenticação e perfis de usuário.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Exportação em PDF/DOCX do dossiê.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Log de uso e controle de cota.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Fase 3 — virar rotina (6 a 10 semanas)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Monitoramento contínuo com alertas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(a pessoa entrou na imprensa hoje → aviso).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Cobertura internacional via GDELT (base global e gratuita).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Posts públicos do LinkedIn como sinal de relacionamento (quem a pessoa marca e comenta).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Quadros societários e conselhos de companhias abertas — enriquecem muito os laços formais.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Integração com as ferramentas que a FSB já usa.</w:t>
      </w:r>
    </w:p>
    <w:p>
      <w:pPr>
        <w:pBdr>
          <w:left w:val="single" w:color="C2410E" w:sz="18" w:space="8"/>
        </w:pBdr>
        <w:spacing w:after="130" w:before="90"/>
        <w:ind w:left="2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"Existe um caminho claro entre o que você viu e uma ferramenta que a equipe usa toda semana. São dois a três meses de trabalho, não um recomeço."</w:t>
      </w:r>
    </w:p>
    <w:p>
      <w:pPr>
        <w:pStyle w:val="Heading1"/>
        <w:pBdr>
          <w:bottom w:val="single" w:color="C2410E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C2410E"/>
          <w:sz w:val="26"/>
          <w:szCs w:val="26"/>
        </w:rPr>
        <w:t xml:space="preserve">9 · Fechamento — o que pedir ao Miguel</w:t>
      </w:r>
    </w:p>
    <w:p>
      <w:pPr>
        <w:spacing w:after="130" w:before="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Ele é a ponte. O pedido não é “me contrata” — é “me ajuda a levar isso adiante”.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Pergunta direta: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“Isso resolve o problema que você tinha em mente quando me sugeriu fazer?”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Pergunta de priorização: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“Se você tivesse que escolher uma única funcionalidade nova para a equipe usar, qual seria?” — a resposta dele vale mais que meu roadmap.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 pedido principal: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“O que você acha de apresentar isso internamente? Posso preparar o material no formato que funcionar melhor aí dentro.”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Pergunta de contexto (importante):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“Quem mais precisa ver isso? E tem alguma sensibilidade interna que eu deveria saber antes?”</w:t>
      </w:r>
    </w:p>
    <w:p>
      <w:pPr>
        <w:pBdr>
          <w:left w:val="single" w:color="C2410E" w:sz="18" w:space="8"/>
        </w:pBdr>
        <w:spacing w:after="130" w:before="90"/>
        <w:ind w:left="2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"Construí isso sozinho, em algumas semanas, como aluno de Comunicação — não de Engenharia. Se um MVP feito assim já faz o que você viu, imagino o que a FSB faria com essa capacidade dentro de casa."</w:t>
      </w:r>
    </w:p>
    <w:p>
      <w:pPr>
        <w:pStyle w:val="Heading1"/>
        <w:pBdr>
          <w:bottom w:val="single" w:color="C2410E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C2410E"/>
          <w:sz w:val="26"/>
          <w:szCs w:val="26"/>
        </w:rPr>
        <w:t xml:space="preserve">10 · Perguntas prováveis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“Isso é legal? Não vamos ser processados?”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Dado público, sem login, sem conta falsa. Jurisprudência americana diz que não é crime de acesso; o risco é contratual (termos de uso), e é onde opera boa parte do mercado. No Brasil, LGPD permite com base em legítimo interesse. Recomendo jurídico antes de produção e avaliar fonte licenciada.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“E se a IA inventar algo sobre um executivo e vazar para o cliente?”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Por isso extração e síntese são separadas: o modelo preenche campos verificáveis antes de escrever, e cada afirmação tem fonte. Ainda assim recomendo revisão humana antes de uso externo. O briefing é rascunho de analista, não peça final.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“Por que não usar o ChatGPT direto?”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Chatbot responde de memória, com data de corte, sem fonte e sem consistência entre duas perguntas iguais. Aqui as fontes são escolhidas, a coleta é datada, o resultado é auditável e fica no acervo da equipe. E o grafo simplesmente não existe num chat.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“Quanto custa para colocar de pé?”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US$ 125–235/mês de infra e APIs em uso de equipe. Desenvolvimento da fase 2: 4 a 6 semanas. Posso trazer proposta fechada.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“Funciona para quem não é CEO?”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Funciona para qualquer pessoa com presença pública. Quanto menor a exposição, mais depende só do LinkedIn — e a ferramenta diz isso na tela em vez de inventar.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“Os dados ficam com você?”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Hoje sim, porque é MVP. Na fase 2 ficam em servidor da FSB com acesso controlado. É uma das razões de eu chamar isso de protótipo.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“Quem mantém isso se você sair?”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Código documentado e 69 testes automatizados que descrevem o comportamento esperado — é o que permite outra pessoa mexer sem quebrar. Mas a resposta honesta é que precisa de dono definido, e isso faz parte da conversa da fase 2.</w:t>
      </w:r>
    </w:p>
    <w:p>
      <w:pPr>
        <w:pStyle w:val="Heading1"/>
        <w:pBdr>
          <w:bottom w:val="single" w:color="C2410E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C2410E"/>
          <w:sz w:val="26"/>
          <w:szCs w:val="26"/>
        </w:rPr>
        <w:t xml:space="preserve">11 · Checklist — 30 minutos antes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rodando: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uvicorn app.main:app --reload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Worker rodando: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 scripts\rodar_worker.py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Abrir index_v2.html e conferir a aba Status (tudo verde).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Deixar 2–3 dossiês prontos no acervo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inclua alguém ligado a um cliente da FSB.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Prints salvos como plano B: tela inicial, sugestões, dossiê, grafo em tela cheia, evidências de uma aresta.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Conferir cota do SerpAPI (é o que acaba primeiro).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Notificações do sistema desligadas · zoom do navegador ajustado para compartilhamento de tela.</w:t>
      </w:r>
    </w:p>
    <w:p>
      <w:pPr>
        <w:spacing w:after="100" w:before="10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Se a demo falhar ao vivo: não conserte na hora. “É um MVP rodando ao vivo com fontes externas — por isso a fase 2 prevê infraestrutura dedicada. Deixa eu te mostrar pelos registros da última execução.”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00"/>
      </w:pPr>
      <w:rPr>
        <w:color w:val="C2410E"/>
        <w:sz w:val="16"/>
        <w:szCs w:val="16"/>
      </w:rPr>
    </w:lvl>
    <w:lvl w:ilvl="1" w15:tentative="1">
      <w:start w:val="1"/>
      <w:numFmt w:val="bullet"/>
      <w:lvlText w:val="○"/>
      <w:lvlJc w:val="left"/>
      <w:pPr>
        <w:ind w:left="700" w:hanging="200"/>
      </w:pPr>
      <w:rPr>
        <w:color w:val="666666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2026-07-29T17:04:06.351Z</dcterms:created>
  <dcterms:modified xsi:type="dcterms:W3CDTF">2026-07-29T17:04:06.351Z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