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8E001F" Type="http://schemas.openxmlformats.org/officeDocument/2006/relationships/officeDocument" Target="/word/document.xml" /><Relationship Id="coreR308E001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11/11/2016 10:01:01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  <w:tblLook w:val="04A0"/>
      </w:tblPr>
      <w:tblGrid/>
      <w:tr>
        <w:trPr>
          <w:trHeight w:hRule="atLeast" w:val="795"/>
        </w:trPr>
        <w:tc>
          <w:tcPr>
            <w:tcW w:w="10178" w:type="dxa"/>
            <w:gridSpan w:val="2"/>
            <w:tcBorders>
              <w:top w:val="single" w:sz="4" w:space="0" w:shadow="0" w:frame="0"/>
              <w:left w:val="single" w:sz="4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tcBorders>
              <w:top w:val="nil" w:sz="0" w:space="0" w:shadow="0" w:frame="0"/>
              <w:left w:val="single" w:sz="4" w:space="0" w:shadow="0" w:frame="0"/>
              <w:bottom w:val="nil" w:sz="0" w:space="0" w:shadow="0" w:frame="0"/>
              <w:right w:val="nil" w:sz="0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tcBorders>
              <w:top w:val="nil" w:sz="0" w:space="0" w:shadow="0" w:frame="0"/>
              <w:left w:val="nil" w:sz="0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tcBorders>
              <w:top w:val="nil" w:sz="0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bookmarkStart w:id="0" w:name="_GoBack"/>
      <w:bookmarkEnd w:id="0"/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A31515"/>
          <w:sz w:val="19"/>
        </w:rPr>
        <w:t xml:space="preserve">   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Adjunto encontrará los documentos descritos en referencia (área de endoso); al recibirlos debe revisarlos y verificar que contengan las coberturas y condiciones contratadas e informarnos inmediatamente de cualquier modificación que debamos efectuar (Artículo 673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Le recordamos que debe mantener al día sus pagos, para evitar situaciones de no cobertura en caso de ocurrir un siniestro (Artículo 892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Recuerde solicitar sus  autorizaciones de exámenes médicos, de laboratorio, medicamentos y procedimientos médicos al correo</w: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t> </w: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fldChar w:fldCharType="begin"/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instrText>HYPERLINK "mailto:autorizacionesgm@unitypromotores.com" \t "_blank"</w:instrTex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fldChar w:fldCharType="separate"/>
      </w:r>
      <w:r>
        <w:rPr>
          <w:rStyle w:val="C2"/>
          <w:rFonts w:ascii="Roboto Light" w:hAnsi="Roboto Light"/>
          <w:color w:val="1155CC"/>
          <w:sz w:val="19"/>
          <w:shd w:val="clear" w:color="auto" w:fill="FFFFFF"/>
        </w:rPr>
        <w:t>autorizacionesgm@unitypromotores.com</w:t>
      </w:r>
      <w:r>
        <w:rPr>
          <w:rStyle w:val="C2"/>
          <w:rFonts w:ascii="Roboto Light" w:hAnsi="Roboto Light"/>
          <w:color w:val="1155CC"/>
          <w:sz w:val="19"/>
          <w:shd w:val="clear" w:color="auto" w:fill="FFFFFF"/>
        </w:rPr>
        <w:fldChar w:fldCharType="end"/>
      </w:r>
      <w:r>
        <w:rPr>
          <w:rFonts w:ascii="Roboto Light" w:hAnsi="Roboto Light"/>
          <w:color w:val="222222"/>
          <w:sz w:val="19"/>
          <w:shd w:val="clear" w:color="auto" w:fill="FFFFFF"/>
        </w:rPr>
        <w:t xml:space="preserve">.  En caso de emergencia, puede comunicarse a los teléfonos 2386-3737 o 2326-3737.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Agradecemos la confianza depositada en nuestros servicios para el manejo de sus seguros y estoy a las órdenes para cualquier aclaración o consulta.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Atentamente,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_______________________________________________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jassmin.garcia@unitypromotores.com</w:t>
      </w:r>
    </w:p>
    <w:p>
      <w:pPr>
        <w:jc w:val="both"/>
        <w:rPr>
          <w:rFonts w:ascii="Roboto Light" w:hAnsi="Roboto Light"/>
        </w:rPr>
      </w:pPr>
    </w:p>
    <w:p/>
    <w:sectPr>
      <w:type w:val="nextPage"/>
      <w:pgMar w:left="567" w:right="567" w:top="851" w:bottom="1418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mZuosmZjYzcbqf3OO41VGkLJLBk=" w:salt="7trTaFgT9XizpbKSuS+XZg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2016-07-21T21:16:00Z</dcterms:created>
  <cp:lastModifiedBy>IIS APPPOOL\.NET v4.5</cp:lastModifiedBy>
  <dcterms:modified xsi:type="dcterms:W3CDTF">2016-11-11T15:56:22Z</dcterms:modified>
  <cp:revision>8</cp:revision>
</cp:coreProperties>
</file>