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2C4E" w14:textId="4826E066" w:rsidR="002F53AB" w:rsidRPr="005968C7" w:rsidRDefault="004B0B41" w:rsidP="005968C7">
      <w:pPr>
        <w:jc w:val="center"/>
        <w:rPr>
          <w:b/>
          <w:bCs/>
          <w:i/>
          <w:iCs/>
          <w:color w:val="C00000"/>
          <w:sz w:val="28"/>
          <w:szCs w:val="28"/>
        </w:rPr>
      </w:pPr>
      <w:r w:rsidRPr="005968C7">
        <w:rPr>
          <w:b/>
          <w:bCs/>
          <w:i/>
          <w:iCs/>
          <w:color w:val="C00000"/>
          <w:sz w:val="28"/>
          <w:szCs w:val="28"/>
        </w:rPr>
        <w:t xml:space="preserve">Herramientas de </w:t>
      </w:r>
      <w:proofErr w:type="spellStart"/>
      <w:r w:rsidRPr="005968C7">
        <w:rPr>
          <w:b/>
          <w:bCs/>
          <w:i/>
          <w:iCs/>
          <w:color w:val="C00000"/>
          <w:sz w:val="28"/>
          <w:szCs w:val="28"/>
        </w:rPr>
        <w:t>Desing</w:t>
      </w:r>
      <w:proofErr w:type="spellEnd"/>
      <w:r w:rsidRPr="005968C7">
        <w:rPr>
          <w:b/>
          <w:bCs/>
          <w:i/>
          <w:iCs/>
          <w:color w:val="C00000"/>
          <w:sz w:val="28"/>
          <w:szCs w:val="28"/>
        </w:rPr>
        <w:t xml:space="preserve"> </w:t>
      </w:r>
      <w:proofErr w:type="spellStart"/>
      <w:r w:rsidRPr="005968C7">
        <w:rPr>
          <w:b/>
          <w:bCs/>
          <w:i/>
          <w:iCs/>
          <w:color w:val="C00000"/>
          <w:sz w:val="28"/>
          <w:szCs w:val="28"/>
        </w:rPr>
        <w:t>Thin</w:t>
      </w:r>
      <w:r w:rsidR="005968C7" w:rsidRPr="005968C7">
        <w:rPr>
          <w:b/>
          <w:bCs/>
          <w:i/>
          <w:iCs/>
          <w:color w:val="C00000"/>
          <w:sz w:val="28"/>
          <w:szCs w:val="28"/>
        </w:rPr>
        <w:t>king</w:t>
      </w:r>
      <w:proofErr w:type="spellEnd"/>
    </w:p>
    <w:p w14:paraId="1C731031" w14:textId="3CC2260A" w:rsidR="005968C7" w:rsidRDefault="005968C7" w:rsidP="005968C7">
      <w:pPr>
        <w:jc w:val="center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Angely</w:t>
      </w:r>
      <w:proofErr w:type="spellEnd"/>
      <w:r>
        <w:rPr>
          <w:b/>
          <w:bCs/>
          <w:i/>
          <w:iCs/>
          <w:sz w:val="28"/>
          <w:szCs w:val="28"/>
        </w:rPr>
        <w:t xml:space="preserve"> Pinto y Erika Bonilla</w:t>
      </w:r>
    </w:p>
    <w:p w14:paraId="734E728B" w14:textId="77777777" w:rsidR="005968C7" w:rsidRPr="005968C7" w:rsidRDefault="005968C7" w:rsidP="005968C7">
      <w:pPr>
        <w:jc w:val="center"/>
        <w:rPr>
          <w:b/>
          <w:bCs/>
          <w:i/>
          <w:iCs/>
          <w:sz w:val="28"/>
          <w:szCs w:val="28"/>
        </w:rPr>
      </w:pPr>
    </w:p>
    <w:p w14:paraId="1287F57B" w14:textId="18278710" w:rsidR="00313A8B" w:rsidRDefault="00313A8B">
      <w:r>
        <w:t>El uso de la observación encubierta, grupos de discusión y el método de los “5 Porqués” puede ser beneficioso para abordar el problema de la falta de una plataforma centralizada y especializada para compartir información sobre proyectos universitarios de la siguiente manera:</w:t>
      </w:r>
    </w:p>
    <w:p w14:paraId="04E127CF" w14:textId="77777777" w:rsidR="00313A8B" w:rsidRDefault="00313A8B"/>
    <w:p w14:paraId="4CC0E58C" w14:textId="1B9D91A5" w:rsidR="00313A8B" w:rsidRPr="00E35B1E" w:rsidRDefault="00313A8B">
      <w:pPr>
        <w:rPr>
          <w:b/>
          <w:bCs/>
        </w:rPr>
      </w:pPr>
      <w:r w:rsidRPr="00E35B1E">
        <w:rPr>
          <w:b/>
          <w:bCs/>
        </w:rPr>
        <w:t>1. Observación Encubierta:</w:t>
      </w:r>
    </w:p>
    <w:p w14:paraId="1F33124A" w14:textId="01B215E4" w:rsidR="00313A8B" w:rsidRDefault="00313A8B" w:rsidP="00313A8B">
      <w:pPr>
        <w:pStyle w:val="Prrafodelista"/>
        <w:numPr>
          <w:ilvl w:val="0"/>
          <w:numId w:val="2"/>
        </w:numPr>
      </w:pPr>
      <w:r w:rsidRPr="009E577C">
        <w:rPr>
          <w:b/>
          <w:bCs/>
          <w:i/>
          <w:iCs/>
        </w:rPr>
        <w:t xml:space="preserve">Recolección de Datos Empíricos: </w:t>
      </w:r>
      <w:r>
        <w:t xml:space="preserve">La observación encubierta permite recopilar datos de manera discreta y objetiva sobre cómo los usuarios actualmente interactúan con la información de proyectos universitarios. </w:t>
      </w:r>
      <w:r w:rsidR="00553588">
        <w:t>Se puede i</w:t>
      </w:r>
      <w:r>
        <w:t>dentificar sus necesidades no satisfechas y sus preferencias en cuanto a cómo obtienen y comparten información sobre proyectos.</w:t>
      </w:r>
    </w:p>
    <w:p w14:paraId="05515FFA" w14:textId="77777777" w:rsidR="00313A8B" w:rsidRDefault="00313A8B"/>
    <w:p w14:paraId="1DDBAB0D" w14:textId="2C533A55" w:rsidR="00313A8B" w:rsidRDefault="00313A8B" w:rsidP="00313A8B">
      <w:pPr>
        <w:pStyle w:val="Prrafodelista"/>
        <w:numPr>
          <w:ilvl w:val="0"/>
          <w:numId w:val="2"/>
        </w:numPr>
      </w:pPr>
      <w:r w:rsidRPr="009E577C">
        <w:rPr>
          <w:b/>
          <w:bCs/>
          <w:i/>
          <w:iCs/>
        </w:rPr>
        <w:t>Identificación de Obstáculos Actuales:</w:t>
      </w:r>
      <w:r>
        <w:t xml:space="preserve"> Al observar las prácticas existentes, </w:t>
      </w:r>
      <w:r w:rsidR="00553588">
        <w:t xml:space="preserve">se </w:t>
      </w:r>
      <w:r>
        <w:t>podrá identificar los obstáculos y desafíos que enfrentan los usuarios al buscar o compartir información sobre proyectos. Esto ayudará a comprender las deficiencias de la situación actual.</w:t>
      </w:r>
    </w:p>
    <w:p w14:paraId="0F3DD22A" w14:textId="77777777" w:rsidR="00313A8B" w:rsidRDefault="00313A8B"/>
    <w:p w14:paraId="51B450D3" w14:textId="3E2752DB" w:rsidR="00313A8B" w:rsidRPr="00E35B1E" w:rsidRDefault="00313A8B">
      <w:pPr>
        <w:rPr>
          <w:b/>
          <w:bCs/>
        </w:rPr>
      </w:pPr>
      <w:r w:rsidRPr="00E35B1E">
        <w:rPr>
          <w:b/>
          <w:bCs/>
        </w:rPr>
        <w:t>2. Grupos de Discusión:</w:t>
      </w:r>
    </w:p>
    <w:p w14:paraId="0D8D9801" w14:textId="7EAA5D36" w:rsidR="00313A8B" w:rsidRDefault="003674A4" w:rsidP="003674A4">
      <w:pPr>
        <w:pStyle w:val="Prrafodelista"/>
        <w:numPr>
          <w:ilvl w:val="0"/>
          <w:numId w:val="3"/>
        </w:numPr>
      </w:pPr>
      <w:r w:rsidRPr="009E577C">
        <w:rPr>
          <w:b/>
          <w:bCs/>
          <w:i/>
          <w:iCs/>
        </w:rPr>
        <w:t>R</w:t>
      </w:r>
      <w:r w:rsidR="00313A8B" w:rsidRPr="009E577C">
        <w:rPr>
          <w:b/>
          <w:bCs/>
          <w:i/>
          <w:iCs/>
        </w:rPr>
        <w:t>ecopilación de Perspectivas de Usuarios:</w:t>
      </w:r>
      <w:r w:rsidR="00313A8B">
        <w:t xml:space="preserve"> Los grupos de discusión permiten reunir a un grupo de usuarios interesados en proyectos universitarios para discutir sus necesidades y deseos en cuanto a la plataforma centralizada. </w:t>
      </w:r>
      <w:r w:rsidR="006A7197">
        <w:t xml:space="preserve">Se pueden </w:t>
      </w:r>
      <w:r w:rsidR="00313A8B">
        <w:t>obtener ideas directamente de los usuarios sobre qué características, funcionalidades y diseños serían más efectivos.</w:t>
      </w:r>
    </w:p>
    <w:p w14:paraId="0C0D20AE" w14:textId="77777777" w:rsidR="00313A8B" w:rsidRDefault="00313A8B"/>
    <w:p w14:paraId="6EAB5D2B" w14:textId="33A39D47" w:rsidR="00313A8B" w:rsidRDefault="00313A8B" w:rsidP="003674A4">
      <w:pPr>
        <w:pStyle w:val="Prrafodelista"/>
        <w:numPr>
          <w:ilvl w:val="0"/>
          <w:numId w:val="3"/>
        </w:numPr>
      </w:pPr>
      <w:r w:rsidRPr="009E577C">
        <w:rPr>
          <w:b/>
          <w:bCs/>
          <w:i/>
          <w:iCs/>
        </w:rPr>
        <w:t>Generación de Ideas Creativas:</w:t>
      </w:r>
      <w:r>
        <w:t xml:space="preserve"> Los grupos de discusión pueden ser un espacio para la generación de ideas creativas y soluciones, lo que ayudará a definir mejor los requisitos de la plataforma y a considerar diferentes enfoques para abordar el problema.</w:t>
      </w:r>
    </w:p>
    <w:p w14:paraId="3F223009" w14:textId="77777777" w:rsidR="00313A8B" w:rsidRDefault="00313A8B"/>
    <w:p w14:paraId="1D999506" w14:textId="085E6900" w:rsidR="00313A8B" w:rsidRPr="00E35B1E" w:rsidRDefault="00313A8B">
      <w:pPr>
        <w:rPr>
          <w:b/>
          <w:bCs/>
        </w:rPr>
      </w:pPr>
      <w:r w:rsidRPr="00E35B1E">
        <w:rPr>
          <w:b/>
          <w:bCs/>
        </w:rPr>
        <w:t>3. Método de los 5 Porqués:</w:t>
      </w:r>
    </w:p>
    <w:p w14:paraId="27F6D329" w14:textId="2391A1B5" w:rsidR="00313A8B" w:rsidRDefault="003674A4" w:rsidP="00E35B1E">
      <w:pPr>
        <w:pStyle w:val="Prrafodelista"/>
        <w:numPr>
          <w:ilvl w:val="0"/>
          <w:numId w:val="4"/>
        </w:numPr>
      </w:pPr>
      <w:r w:rsidRPr="009E577C">
        <w:rPr>
          <w:b/>
          <w:bCs/>
          <w:i/>
          <w:iCs/>
        </w:rPr>
        <w:t>I</w:t>
      </w:r>
      <w:r w:rsidR="00313A8B" w:rsidRPr="009E577C">
        <w:rPr>
          <w:b/>
          <w:bCs/>
          <w:i/>
          <w:iCs/>
        </w:rPr>
        <w:t>dentificación de Causas Raíz:</w:t>
      </w:r>
      <w:r w:rsidR="00313A8B">
        <w:t xml:space="preserve"> El método de los 5 Porqués </w:t>
      </w:r>
      <w:r w:rsidR="00BE608C">
        <w:t>a</w:t>
      </w:r>
      <w:r w:rsidR="00313A8B">
        <w:t xml:space="preserve">yudará a profundizar en las razones fundamentales por las cuales aún no existe una plataforma centralizada para proyectos universitarios. </w:t>
      </w:r>
      <w:r w:rsidR="00BE608C">
        <w:t>Se pod</w:t>
      </w:r>
      <w:r w:rsidR="00645A27">
        <w:t xml:space="preserve">rán </w:t>
      </w:r>
      <w:r w:rsidR="00BE608C">
        <w:t>de</w:t>
      </w:r>
      <w:r w:rsidR="00313A8B">
        <w:t>scubrir causas como falta de recursos, falta de conciencia sobre la importancia de la plataforma, barreras políticas, etc.</w:t>
      </w:r>
    </w:p>
    <w:p w14:paraId="430F866A" w14:textId="77777777" w:rsidR="00313A8B" w:rsidRPr="009E577C" w:rsidRDefault="00313A8B">
      <w:pPr>
        <w:rPr>
          <w:b/>
          <w:bCs/>
          <w:i/>
          <w:iCs/>
        </w:rPr>
      </w:pPr>
    </w:p>
    <w:p w14:paraId="45A46507" w14:textId="221D468E" w:rsidR="00313A8B" w:rsidRDefault="00313A8B" w:rsidP="00E35B1E">
      <w:pPr>
        <w:pStyle w:val="Prrafodelista"/>
        <w:numPr>
          <w:ilvl w:val="0"/>
          <w:numId w:val="4"/>
        </w:numPr>
      </w:pPr>
      <w:r w:rsidRPr="009E577C">
        <w:rPr>
          <w:b/>
          <w:bCs/>
          <w:i/>
          <w:iCs/>
        </w:rPr>
        <w:lastRenderedPageBreak/>
        <w:t xml:space="preserve">Enfoque en Soluciones Efectivas: </w:t>
      </w:r>
      <w:r>
        <w:t xml:space="preserve">Una vez que </w:t>
      </w:r>
      <w:r w:rsidR="00645A27">
        <w:t xml:space="preserve">se </w:t>
      </w:r>
      <w:r>
        <w:t>identifique</w:t>
      </w:r>
      <w:r w:rsidR="00645A27">
        <w:t>n</w:t>
      </w:r>
      <w:r>
        <w:t xml:space="preserve"> las causas raíz, </w:t>
      </w:r>
      <w:r w:rsidR="00645A27">
        <w:t xml:space="preserve">se </w:t>
      </w:r>
      <w:r>
        <w:t>podrá enfocar</w:t>
      </w:r>
      <w:r w:rsidR="00645A27">
        <w:t xml:space="preserve"> en </w:t>
      </w:r>
      <w:r>
        <w:t>desarrollar soluciones efectivas que aborden estos problemas fundamentales. Esto podría incluir la asignación de recursos, campañas de concienciación, negociaciones políticas o cualquier otro enfoque necesario.</w:t>
      </w:r>
    </w:p>
    <w:p w14:paraId="664F6383" w14:textId="5EE597A9" w:rsidR="00313A8B" w:rsidRDefault="00313A8B"/>
    <w:sectPr w:rsidR="00313A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64A"/>
    <w:multiLevelType w:val="hybridMultilevel"/>
    <w:tmpl w:val="79E6CD24"/>
    <w:lvl w:ilvl="0" w:tplc="FFFFFFFF">
      <w:start w:val="1"/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20C728BD"/>
    <w:multiLevelType w:val="hybridMultilevel"/>
    <w:tmpl w:val="8E68B00A"/>
    <w:lvl w:ilvl="0" w:tplc="FFFFFFFF">
      <w:start w:val="1"/>
      <w:numFmt w:val="bullet"/>
      <w:lvlText w:val="-"/>
      <w:lvlJc w:val="left"/>
      <w:pPr>
        <w:ind w:left="612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C305ECA"/>
    <w:multiLevelType w:val="hybridMultilevel"/>
    <w:tmpl w:val="BD2E309A"/>
    <w:lvl w:ilvl="0" w:tplc="FFFFFFFF">
      <w:start w:val="1"/>
      <w:numFmt w:val="bullet"/>
      <w:lvlText w:val="-"/>
      <w:lvlJc w:val="left"/>
      <w:pPr>
        <w:ind w:left="706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 w15:restartNumberingAfterBreak="0">
    <w:nsid w:val="635C02B2"/>
    <w:multiLevelType w:val="hybridMultilevel"/>
    <w:tmpl w:val="3E42B644"/>
    <w:lvl w:ilvl="0" w:tplc="FFFFFFFF">
      <w:start w:val="1"/>
      <w:numFmt w:val="bullet"/>
      <w:lvlText w:val="-"/>
      <w:lvlJc w:val="left"/>
      <w:pPr>
        <w:ind w:left="661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 w16cid:durableId="977564287">
    <w:abstractNumId w:val="0"/>
  </w:num>
  <w:num w:numId="2" w16cid:durableId="386412667">
    <w:abstractNumId w:val="1"/>
  </w:num>
  <w:num w:numId="3" w16cid:durableId="613750158">
    <w:abstractNumId w:val="2"/>
  </w:num>
  <w:num w:numId="4" w16cid:durableId="679894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8B"/>
    <w:rsid w:val="002F53AB"/>
    <w:rsid w:val="00313A8B"/>
    <w:rsid w:val="003674A4"/>
    <w:rsid w:val="004B0B41"/>
    <w:rsid w:val="00553588"/>
    <w:rsid w:val="005968C7"/>
    <w:rsid w:val="00645A27"/>
    <w:rsid w:val="006A7197"/>
    <w:rsid w:val="009E577C"/>
    <w:rsid w:val="00BE608C"/>
    <w:rsid w:val="00E3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02C0"/>
  <w15:chartTrackingRefBased/>
  <w15:docId w15:val="{618177C6-4AA9-FF4F-AC0E-61B056DB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69EA6A2431644B0B9AA7F05266DAD" ma:contentTypeVersion="10" ma:contentTypeDescription="Crear nuevo documento." ma:contentTypeScope="" ma:versionID="00c8cf8914fa2df255bdcfcadb8dbadb">
  <xsd:schema xmlns:xsd="http://www.w3.org/2001/XMLSchema" xmlns:xs="http://www.w3.org/2001/XMLSchema" xmlns:p="http://schemas.microsoft.com/office/2006/metadata/properties" xmlns:ns2="3cce8338-52e4-4cb6-8ea0-0d976b591105" xmlns:ns3="74aac1ea-24da-45df-a651-23d7a274e86a" targetNamespace="http://schemas.microsoft.com/office/2006/metadata/properties" ma:root="true" ma:fieldsID="49390be0d9cc411f97ed860f40fb9ded" ns2:_="" ns3:_="">
    <xsd:import namespace="3cce8338-52e4-4cb6-8ea0-0d976b591105"/>
    <xsd:import namespace="74aac1ea-24da-45df-a651-23d7a274e8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e8338-52e4-4cb6-8ea0-0d976b5911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36eec1a-50f3-483d-87aa-ab56cbce7b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c1ea-24da-45df-a651-23d7a274e8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28b0d3b-43fb-4a98-a34d-c78abd8892c4}" ma:internalName="TaxCatchAll" ma:showField="CatchAllData" ma:web="74aac1ea-24da-45df-a651-23d7a274e8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47720-DA05-4C5F-8BC6-CB786AD1E577}"/>
</file>

<file path=customXml/itemProps2.xml><?xml version="1.0" encoding="utf-8"?>
<ds:datastoreItem xmlns:ds="http://schemas.openxmlformats.org/officeDocument/2006/customXml" ds:itemID="{AB76233C-8213-4FB7-8EDD-067CDA70BE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Bonilla</dc:creator>
  <cp:keywords/>
  <dc:description/>
  <cp:lastModifiedBy>German Bonilla</cp:lastModifiedBy>
  <cp:revision>2</cp:revision>
  <dcterms:created xsi:type="dcterms:W3CDTF">2023-10-04T04:46:00Z</dcterms:created>
  <dcterms:modified xsi:type="dcterms:W3CDTF">2023-10-04T04:46:00Z</dcterms:modified>
</cp:coreProperties>
</file>