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03" w:rsidRPr="007C0448" w:rsidRDefault="001F0B03" w:rsidP="001F0B03">
      <w:pPr>
        <w:jc w:val="center"/>
        <w:rPr>
          <w:rFonts w:ascii="Calibri" w:hAnsi="Calibri" w:cs="Times New Roman"/>
          <w:b/>
          <w:color w:val="000000"/>
          <w:sz w:val="22"/>
          <w:szCs w:val="22"/>
        </w:rPr>
      </w:pPr>
      <w:r w:rsidRPr="007C0448">
        <w:rPr>
          <w:rFonts w:ascii="Calibri" w:hAnsi="Calibri" w:cs="Times New Roman"/>
          <w:b/>
          <w:color w:val="000000"/>
          <w:sz w:val="22"/>
          <w:szCs w:val="22"/>
        </w:rPr>
        <w:t>Extraction of RNA from Milk using EZNA HP Total RNA kit</w:t>
      </w:r>
    </w:p>
    <w:p w:rsidR="001F0B03" w:rsidRPr="007C0448" w:rsidRDefault="001F0B03" w:rsidP="001F0B03">
      <w:pPr>
        <w:rPr>
          <w:rFonts w:ascii="Calibri" w:hAnsi="Calibri" w:cs="Times New Roman"/>
          <w:color w:val="000000"/>
          <w:sz w:val="22"/>
          <w:szCs w:val="22"/>
        </w:rPr>
      </w:pPr>
    </w:p>
    <w:p w:rsidR="001F0B03" w:rsidRPr="007C0448" w:rsidRDefault="001F0B03" w:rsidP="001F0B03">
      <w:pPr>
        <w:rPr>
          <w:rFonts w:ascii="Calibri" w:hAnsi="Calibri" w:cs="Times New Roman"/>
          <w:color w:val="000000"/>
          <w:sz w:val="22"/>
          <w:szCs w:val="22"/>
        </w:rPr>
      </w:pPr>
      <w:r w:rsidRPr="007C0448">
        <w:rPr>
          <w:rFonts w:ascii="Calibri" w:hAnsi="Calibri" w:cs="Times New Roman"/>
          <w:color w:val="000000"/>
          <w:sz w:val="22"/>
          <w:szCs w:val="22"/>
        </w:rPr>
        <w:t>As you said the best kit to use is our EZNA HP Total RNA kit, but this protocol will be supplemented with TBP Buffer from our Food Kit and Disruptor tubes out of the Universal Pathogen kit.</w:t>
      </w:r>
    </w:p>
    <w:p w:rsidR="001F0B03" w:rsidRPr="007C0448" w:rsidRDefault="001F0B03" w:rsidP="001F0B03">
      <w:pPr>
        <w:rPr>
          <w:rFonts w:ascii="Calibri" w:hAnsi="Calibri" w:cs="Times New Roman"/>
          <w:color w:val="000000"/>
          <w:sz w:val="22"/>
          <w:szCs w:val="22"/>
        </w:rPr>
      </w:pPr>
      <w:r w:rsidRPr="007C0448">
        <w:rPr>
          <w:rFonts w:ascii="Calibri" w:hAnsi="Calibri" w:cs="Times New Roman"/>
          <w:color w:val="000000"/>
          <w:sz w:val="22"/>
          <w:szCs w:val="22"/>
        </w:rPr>
        <w:t> </w:t>
      </w:r>
    </w:p>
    <w:p w:rsidR="001F0B03" w:rsidRPr="007C0448" w:rsidRDefault="001F0B03" w:rsidP="001F0B03">
      <w:pPr>
        <w:rPr>
          <w:rFonts w:ascii="Calibri" w:hAnsi="Calibri" w:cs="Times New Roman"/>
          <w:color w:val="000000"/>
          <w:sz w:val="22"/>
          <w:szCs w:val="22"/>
        </w:rPr>
      </w:pPr>
      <w:r w:rsidRPr="007C0448">
        <w:rPr>
          <w:rFonts w:ascii="Calibri" w:hAnsi="Calibri" w:cs="Times New Roman"/>
          <w:color w:val="000000"/>
          <w:sz w:val="22"/>
          <w:szCs w:val="22"/>
        </w:rPr>
        <w:t>The protocol would be as follows:</w:t>
      </w:r>
    </w:p>
    <w:p w:rsidR="001F0B03" w:rsidRPr="007C0448" w:rsidRDefault="001F0B03" w:rsidP="001F0B03">
      <w:pPr>
        <w:rPr>
          <w:rFonts w:ascii="Calibri" w:hAnsi="Calibri" w:cs="Times New Roman"/>
          <w:color w:val="000000"/>
          <w:sz w:val="22"/>
          <w:szCs w:val="22"/>
        </w:rPr>
      </w:pPr>
      <w:r w:rsidRPr="007C0448">
        <w:rPr>
          <w:rFonts w:ascii="Calibri" w:hAnsi="Calibri" w:cs="Times New Roman"/>
          <w:color w:val="000000"/>
          <w:sz w:val="22"/>
          <w:szCs w:val="22"/>
        </w:rPr>
        <w:t> </w:t>
      </w: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 xml:space="preserve">Add up to 0.5 mL milk sample to a 2 mL </w:t>
      </w:r>
      <w:proofErr w:type="spellStart"/>
      <w:r w:rsidRPr="007C0448">
        <w:rPr>
          <w:rFonts w:ascii="Calibri" w:hAnsi="Calibri" w:cs="Times New Roman"/>
          <w:color w:val="000000"/>
          <w:sz w:val="22"/>
          <w:szCs w:val="22"/>
        </w:rPr>
        <w:t>microcentrifuge</w:t>
      </w:r>
      <w:proofErr w:type="spellEnd"/>
      <w:r w:rsidRPr="007C0448">
        <w:rPr>
          <w:rFonts w:ascii="Calibri" w:hAnsi="Calibri" w:cs="Times New Roman"/>
          <w:color w:val="000000"/>
          <w:sz w:val="22"/>
          <w:szCs w:val="22"/>
        </w:rPr>
        <w:t xml:space="preserve"> tube containing 0.1 mm glass beads (Disruptor tube/ Universal Pathogen kit) and then add 1 mL TBP Buffer (Food DNA kit).</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Invert 10 times to mix.</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Centrifuge at 3,000 x </w:t>
      </w:r>
      <w:r w:rsidRPr="007C0448">
        <w:rPr>
          <w:rFonts w:ascii="Calibri" w:hAnsi="Calibri" w:cs="Times New Roman"/>
          <w:i/>
          <w:iCs/>
          <w:color w:val="000000"/>
          <w:sz w:val="22"/>
          <w:szCs w:val="22"/>
        </w:rPr>
        <w:t>g </w:t>
      </w:r>
      <w:r w:rsidRPr="007C0448">
        <w:rPr>
          <w:rFonts w:ascii="Calibri" w:hAnsi="Calibri" w:cs="Times New Roman"/>
          <w:color w:val="000000"/>
          <w:sz w:val="22"/>
          <w:szCs w:val="22"/>
        </w:rPr>
        <w:t>for 10 minutes at room temperature.</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Remove and discard the aqueous and fatty layer</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Add 700 µL GTC</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 xml:space="preserve">Vortex at maximum speed for 3-5 minutes to lyse and homogenize the samples. For best results, a mixer mill, such as </w:t>
      </w:r>
      <w:proofErr w:type="spellStart"/>
      <w:r w:rsidRPr="007C0448">
        <w:rPr>
          <w:rFonts w:ascii="Calibri" w:hAnsi="Calibri" w:cs="Times New Roman"/>
          <w:color w:val="000000"/>
          <w:sz w:val="22"/>
          <w:szCs w:val="22"/>
        </w:rPr>
        <w:t>Spex</w:t>
      </w:r>
      <w:proofErr w:type="spellEnd"/>
      <w:r w:rsidRPr="007C0448">
        <w:rPr>
          <w:rFonts w:ascii="Calibri" w:hAnsi="Calibri" w:cs="Times New Roman"/>
          <w:color w:val="000000"/>
          <w:sz w:val="22"/>
          <w:szCs w:val="22"/>
        </w:rPr>
        <w:t xml:space="preserve"> </w:t>
      </w:r>
      <w:proofErr w:type="spellStart"/>
      <w:r w:rsidRPr="007C0448">
        <w:rPr>
          <w:rFonts w:ascii="Calibri" w:hAnsi="Calibri" w:cs="Times New Roman"/>
          <w:color w:val="000000"/>
          <w:sz w:val="22"/>
          <w:szCs w:val="22"/>
        </w:rPr>
        <w:t>CertiPrep</w:t>
      </w:r>
      <w:proofErr w:type="spellEnd"/>
      <w:r w:rsidRPr="007C0448">
        <w:rPr>
          <w:rFonts w:ascii="Calibri" w:hAnsi="Calibri" w:cs="Times New Roman"/>
          <w:color w:val="000000"/>
          <w:sz w:val="22"/>
          <w:szCs w:val="22"/>
        </w:rPr>
        <w:t xml:space="preserve"> Geno/Grinder® 2010 or </w:t>
      </w:r>
      <w:proofErr w:type="spellStart"/>
      <w:r w:rsidRPr="007C0448">
        <w:rPr>
          <w:rFonts w:ascii="Calibri" w:hAnsi="Calibri" w:cs="Times New Roman"/>
          <w:color w:val="000000"/>
          <w:sz w:val="22"/>
          <w:szCs w:val="22"/>
        </w:rPr>
        <w:t>Qiagen</w:t>
      </w:r>
      <w:proofErr w:type="spellEnd"/>
      <w:r w:rsidRPr="007C0448">
        <w:rPr>
          <w:rFonts w:ascii="Calibri" w:hAnsi="Calibri" w:cs="Times New Roman"/>
          <w:color w:val="000000"/>
          <w:sz w:val="22"/>
          <w:szCs w:val="22"/>
        </w:rPr>
        <w:t xml:space="preserve"> </w:t>
      </w:r>
      <w:proofErr w:type="spellStart"/>
      <w:r w:rsidRPr="007C0448">
        <w:rPr>
          <w:rFonts w:ascii="Calibri" w:hAnsi="Calibri" w:cs="Times New Roman"/>
          <w:color w:val="000000"/>
          <w:sz w:val="22"/>
          <w:szCs w:val="22"/>
        </w:rPr>
        <w:t>Tissuelyser</w:t>
      </w:r>
      <w:proofErr w:type="spellEnd"/>
      <w:r w:rsidRPr="007C0448">
        <w:rPr>
          <w:rFonts w:ascii="Calibri" w:hAnsi="Calibri" w:cs="Times New Roman"/>
          <w:color w:val="000000"/>
          <w:sz w:val="22"/>
          <w:szCs w:val="22"/>
        </w:rPr>
        <w:t>, should be used.</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Centrifuge at 12,000 x </w:t>
      </w:r>
      <w:r w:rsidRPr="007C0448">
        <w:rPr>
          <w:rFonts w:ascii="Calibri" w:hAnsi="Calibri" w:cs="Times New Roman"/>
          <w:i/>
          <w:iCs/>
          <w:color w:val="000000"/>
          <w:sz w:val="22"/>
          <w:szCs w:val="22"/>
        </w:rPr>
        <w:t>g </w:t>
      </w:r>
      <w:r w:rsidRPr="007C0448">
        <w:rPr>
          <w:rFonts w:ascii="Calibri" w:hAnsi="Calibri" w:cs="Times New Roman"/>
          <w:color w:val="000000"/>
          <w:sz w:val="22"/>
          <w:szCs w:val="22"/>
        </w:rPr>
        <w:t>for 5 minutes.</w:t>
      </w:r>
    </w:p>
    <w:p w:rsidR="001F0B03" w:rsidRPr="007C0448" w:rsidRDefault="001F0B03" w:rsidP="001F0B03">
      <w:pPr>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Transfer the supernatant to a RNA Homogenizer Column (HP Total RNA kit) pre-inserted into a 2 mL collection tube</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Centrifuge at 13,000 x </w:t>
      </w:r>
      <w:r w:rsidRPr="007C0448">
        <w:rPr>
          <w:rFonts w:ascii="Calibri" w:hAnsi="Calibri" w:cs="Times New Roman"/>
          <w:i/>
          <w:iCs/>
          <w:color w:val="000000"/>
          <w:sz w:val="22"/>
          <w:szCs w:val="22"/>
        </w:rPr>
        <w:t>g </w:t>
      </w:r>
      <w:r w:rsidRPr="007C0448">
        <w:rPr>
          <w:rFonts w:ascii="Calibri" w:hAnsi="Calibri" w:cs="Times New Roman"/>
          <w:color w:val="000000"/>
          <w:sz w:val="22"/>
          <w:szCs w:val="22"/>
        </w:rPr>
        <w:t>for 1 minute</w:t>
      </w:r>
    </w:p>
    <w:p w:rsidR="001F0B03" w:rsidRPr="007C0448" w:rsidRDefault="001F0B03" w:rsidP="001F0B03">
      <w:pPr>
        <w:pStyle w:val="ListParagraph"/>
        <w:rPr>
          <w:rFonts w:ascii="Calibri" w:hAnsi="Calibri" w:cs="Times New Roman"/>
          <w:color w:val="000000"/>
          <w:sz w:val="22"/>
          <w:szCs w:val="22"/>
        </w:rPr>
      </w:pP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Save the filtrate and discard the RNA Homogenizer Mini Column.</w:t>
      </w:r>
    </w:p>
    <w:p w:rsidR="001F0B03" w:rsidRPr="007C0448" w:rsidRDefault="001F0B03" w:rsidP="001F0B03">
      <w:pPr>
        <w:rPr>
          <w:rFonts w:ascii="Calibri" w:hAnsi="Calibri" w:cs="Times New Roman"/>
          <w:color w:val="000000"/>
          <w:sz w:val="22"/>
          <w:szCs w:val="22"/>
        </w:rPr>
      </w:pPr>
      <w:r w:rsidRPr="007C0448">
        <w:rPr>
          <w:rFonts w:ascii="Calibri" w:hAnsi="Calibri" w:cs="Times New Roman"/>
          <w:color w:val="000000"/>
          <w:sz w:val="22"/>
          <w:szCs w:val="22"/>
        </w:rPr>
        <w:t> </w:t>
      </w:r>
    </w:p>
    <w:p w:rsidR="001F0B03" w:rsidRPr="007C0448" w:rsidRDefault="001F0B03" w:rsidP="001F0B03">
      <w:pPr>
        <w:pStyle w:val="ListParagraph"/>
        <w:numPr>
          <w:ilvl w:val="0"/>
          <w:numId w:val="1"/>
        </w:numPr>
        <w:rPr>
          <w:rFonts w:ascii="Calibri" w:hAnsi="Calibri" w:cs="Times New Roman"/>
          <w:color w:val="000000"/>
          <w:sz w:val="22"/>
          <w:szCs w:val="22"/>
        </w:rPr>
      </w:pPr>
      <w:r w:rsidRPr="007C0448">
        <w:rPr>
          <w:rFonts w:ascii="Calibri" w:hAnsi="Calibri" w:cs="Times New Roman"/>
          <w:color w:val="000000"/>
          <w:sz w:val="22"/>
          <w:szCs w:val="22"/>
        </w:rPr>
        <w:t>Proceed with the HP Total RNA Kit-Animal Cell Protocol from Step 8(Page 13 of March 2017 Revision)</w:t>
      </w: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bookmarkStart w:id="0" w:name="_GoBack"/>
      <w:bookmarkEnd w:id="0"/>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pPr>
    </w:p>
    <w:p w:rsidR="007C0448" w:rsidRDefault="007C0448" w:rsidP="00054A00">
      <w:pPr>
        <w:jc w:val="center"/>
        <w:sectPr w:rsidR="007C0448" w:rsidSect="007C0448">
          <w:pgSz w:w="15840" w:h="12240" w:orient="landscape"/>
          <w:pgMar w:top="720" w:right="720" w:bottom="720" w:left="720" w:header="720" w:footer="720" w:gutter="0"/>
          <w:cols w:num="2" w:space="720"/>
          <w:docGrid w:linePitch="360"/>
        </w:sectPr>
      </w:pPr>
    </w:p>
    <w:p w:rsidR="005E509A" w:rsidRDefault="00054A00" w:rsidP="00054A00">
      <w:pPr>
        <w:jc w:val="center"/>
      </w:pPr>
      <w:r>
        <w:rPr>
          <w:noProof/>
        </w:rPr>
        <w:lastRenderedPageBreak/>
        <w:drawing>
          <wp:inline distT="0" distB="0" distL="0" distR="0" wp14:anchorId="48C7C04C" wp14:editId="36F7BA19">
            <wp:extent cx="4274820" cy="7106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127" cy="7125346"/>
                    </a:xfrm>
                    <a:prstGeom prst="rect">
                      <a:avLst/>
                    </a:prstGeom>
                  </pic:spPr>
                </pic:pic>
              </a:graphicData>
            </a:graphic>
          </wp:inline>
        </w:drawing>
      </w:r>
      <w:r>
        <w:t xml:space="preserve">     </w:t>
      </w:r>
      <w:r>
        <w:rPr>
          <w:noProof/>
        </w:rPr>
        <w:drawing>
          <wp:inline distT="0" distB="0" distL="0" distR="0" wp14:anchorId="229A9912" wp14:editId="25F8E624">
            <wp:extent cx="4234585" cy="7012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511" cy="7041793"/>
                    </a:xfrm>
                    <a:prstGeom prst="rect">
                      <a:avLst/>
                    </a:prstGeom>
                  </pic:spPr>
                </pic:pic>
              </a:graphicData>
            </a:graphic>
          </wp:inline>
        </w:drawing>
      </w:r>
    </w:p>
    <w:sectPr w:rsidR="005E509A" w:rsidSect="007C0448">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F48DE"/>
    <w:multiLevelType w:val="hybridMultilevel"/>
    <w:tmpl w:val="BAF2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03"/>
    <w:rsid w:val="00054A00"/>
    <w:rsid w:val="001F0B03"/>
    <w:rsid w:val="005E509A"/>
    <w:rsid w:val="007C0448"/>
    <w:rsid w:val="00BB3348"/>
    <w:rsid w:val="00EE3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2ED4F4E-08EA-4736-9476-D1754CCA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C68"/>
    <w:rPr>
      <w:rFonts w:ascii="Lucida Grande" w:hAnsi="Lucida Grande" w:cs="Lucida Grande"/>
      <w:sz w:val="18"/>
      <w:szCs w:val="18"/>
    </w:rPr>
  </w:style>
  <w:style w:type="paragraph" w:styleId="ListParagraph">
    <w:name w:val="List Paragraph"/>
    <w:basedOn w:val="Normal"/>
    <w:uiPriority w:val="34"/>
    <w:qFormat/>
    <w:rsid w:val="001F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057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179</Words>
  <Characters>1025</Characters>
  <Application>Microsoft Office Word</Application>
  <DocSecurity>0</DocSecurity>
  <Lines>8</Lines>
  <Paragraphs>2</Paragraphs>
  <ScaleCrop>false</ScaleCrop>
  <Company>Cornell University</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Ganda</dc:creator>
  <cp:keywords/>
  <dc:description/>
  <cp:lastModifiedBy>Erika Korzune Ganda</cp:lastModifiedBy>
  <cp:revision>3</cp:revision>
  <cp:lastPrinted>2018-07-18T20:38:00Z</cp:lastPrinted>
  <dcterms:created xsi:type="dcterms:W3CDTF">2018-02-20T21:02:00Z</dcterms:created>
  <dcterms:modified xsi:type="dcterms:W3CDTF">2018-07-18T20:39:00Z</dcterms:modified>
</cp:coreProperties>
</file>