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ED679" w14:textId="47D09E85" w:rsidR="00DA2FF9" w:rsidRPr="00DA2FF9" w:rsidRDefault="00DA2FF9" w:rsidP="00DA2FF9">
      <w:pPr>
        <w:pStyle w:val="NormalWeb"/>
        <w:jc w:val="center"/>
        <w:rPr>
          <w:b/>
          <w:bCs/>
          <w:sz w:val="28"/>
          <w:szCs w:val="28"/>
        </w:rPr>
      </w:pPr>
      <w:r w:rsidRPr="00DA2FF9">
        <w:rPr>
          <w:b/>
          <w:bCs/>
          <w:sz w:val="28"/>
          <w:szCs w:val="28"/>
        </w:rPr>
        <w:t>Análisis de Ciudad extendida proporcionada por la IA</w:t>
      </w:r>
    </w:p>
    <w:p w14:paraId="33D08FD7" w14:textId="77777777" w:rsidR="00DA2FF9" w:rsidRDefault="00DA2FF9" w:rsidP="00DA2FF9">
      <w:pPr>
        <w:pStyle w:val="NormalWeb"/>
      </w:pPr>
    </w:p>
    <w:p w14:paraId="33362896" w14:textId="2E3B4B9D" w:rsidR="00DA2FF9" w:rsidRDefault="00DA2FF9" w:rsidP="00DA2FF9">
      <w:pPr>
        <w:pStyle w:val="NormalWeb"/>
      </w:pPr>
      <w:r>
        <w:t>La estructura que propu</w:t>
      </w:r>
      <w:r>
        <w:t>so la IA</w:t>
      </w:r>
      <w:r>
        <w:t xml:space="preserve"> para la ciudad cumple bien con lo que </w:t>
      </w:r>
      <w:r>
        <w:t xml:space="preserve">se </w:t>
      </w:r>
      <w:r>
        <w:t>esperaría de una red urbana realista. En el centro, las zonas muestran los grados más altos —cinco conexiones cada una—, algo que refleja justo esa concentración de actividad, servicios y movimiento que suele darse en las áreas más concurridas. A partir de ahí, las zonas intermedias funcionan como un anillo de transición que conecta de forma eficiente hacia las áreas periféricas, manteniendo grados entre 3 y 4, tal como ocurre en barrios residenciales de densidad media. Por último, las zonas periféricas conservan grados más bajos (entre 2 y 3), simulando zonas con menos flujo vehicular y una integración urbana más limitada.</w:t>
      </w:r>
    </w:p>
    <w:p w14:paraId="3FBFCE52" w14:textId="77777777" w:rsidR="00DA2FF9" w:rsidRDefault="00DA2FF9" w:rsidP="00DA2FF9">
      <w:pPr>
        <w:pStyle w:val="NormalWeb"/>
      </w:pPr>
      <w:r>
        <w:t xml:space="preserve">El grafo que resulta de esta estructura se mantiene conectado, y la secuencia de grados cumple con el criterio de Havel–Hakimi, así que la red es consistente y puede representarse sin problemas. Además, las distancias asignadas —entre 1 y 10 km— permiten modelar desplazamientos razonables entre barrios. En conjunto, el </w:t>
      </w:r>
      <w:proofErr w:type="spellStart"/>
      <w:r>
        <w:t>dataset</w:t>
      </w:r>
      <w:proofErr w:type="spellEnd"/>
      <w:r>
        <w:t xml:space="preserve"> queda como un modelo urbano equilibrado, útil para estudiar rutas, movilidad y planeación urbana.</w:t>
      </w:r>
    </w:p>
    <w:p w14:paraId="447C5CB2" w14:textId="77777777" w:rsidR="008D165B" w:rsidRDefault="008D165B"/>
    <w:sectPr w:rsidR="008D165B" w:rsidSect="00DA2FF9">
      <w:pgSz w:w="12240" w:h="15840"/>
      <w:pgMar w:top="1417" w:right="1701" w:bottom="1417" w:left="1701" w:header="708" w:footer="708" w:gutter="0"/>
      <w:pgBorders w:offsetFrom="page">
        <w:top w:val="thinThickSmallGap" w:sz="24" w:space="24" w:color="1F3864" w:themeColor="accent1" w:themeShade="80"/>
        <w:left w:val="thinThickSmallGap" w:sz="24" w:space="24" w:color="1F3864" w:themeColor="accent1" w:themeShade="80"/>
        <w:bottom w:val="thickThinSmallGap" w:sz="24" w:space="24" w:color="1F3864" w:themeColor="accent1" w:themeShade="80"/>
        <w:right w:val="thickThinSmallGap" w:sz="24" w:space="24" w:color="1F3864" w:themeColor="accent1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F9"/>
    <w:rsid w:val="008D165B"/>
    <w:rsid w:val="00DA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45B25"/>
  <w15:chartTrackingRefBased/>
  <w15:docId w15:val="{DCAE9BAF-75D7-4490-9F90-E8D75293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2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182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orozco vazquez</dc:creator>
  <cp:keywords/>
  <dc:description/>
  <cp:lastModifiedBy>erika orozco vazquez</cp:lastModifiedBy>
  <cp:revision>1</cp:revision>
  <dcterms:created xsi:type="dcterms:W3CDTF">2025-12-02T00:45:00Z</dcterms:created>
  <dcterms:modified xsi:type="dcterms:W3CDTF">2025-12-02T00:53:00Z</dcterms:modified>
</cp:coreProperties>
</file>