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C24F2D1" w14:textId="5232C698" w:rsidR="00D05FE6" w:rsidRDefault="008039BD" w:rsidP="00D05FE6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FONDO DE INFRAESTRUCTURA PARA LOS MUNICIPIOS</w:t>
      </w:r>
    </w:p>
    <w:p w14:paraId="247A2536" w14:textId="25B210BC" w:rsidR="00D05FE6" w:rsidRDefault="00D05FE6" w:rsidP="00D05FE6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F898AC6" w:rsidR="00557D8D" w:rsidRDefault="00557D8D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1D4A318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0581B720" w14:textId="77777777" w:rsidR="006A4025" w:rsidRDefault="006A4025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AAC9A99" w14:textId="0D4815FB" w:rsidR="004B0C90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950291" w:history="1">
            <w:r w:rsidR="004B0C90" w:rsidRPr="00434DB4">
              <w:rPr>
                <w:rStyle w:val="Hipervnculo"/>
              </w:rPr>
              <w:t>Objetivo</w:t>
            </w:r>
            <w:r w:rsidR="004B0C90">
              <w:rPr>
                <w:webHidden/>
              </w:rPr>
              <w:tab/>
            </w:r>
            <w:r w:rsidR="004B0C90">
              <w:rPr>
                <w:webHidden/>
              </w:rPr>
              <w:fldChar w:fldCharType="begin"/>
            </w:r>
            <w:r w:rsidR="004B0C90">
              <w:rPr>
                <w:webHidden/>
              </w:rPr>
              <w:instrText xml:space="preserve"> PAGEREF _Toc124950291 \h </w:instrText>
            </w:r>
            <w:r w:rsidR="004B0C90">
              <w:rPr>
                <w:webHidden/>
              </w:rPr>
            </w:r>
            <w:r w:rsidR="004B0C90">
              <w:rPr>
                <w:webHidden/>
              </w:rPr>
              <w:fldChar w:fldCharType="separate"/>
            </w:r>
            <w:r w:rsidR="004B0C90">
              <w:rPr>
                <w:webHidden/>
              </w:rPr>
              <w:t>3</w:t>
            </w:r>
            <w:r w:rsidR="004B0C90">
              <w:rPr>
                <w:webHidden/>
              </w:rPr>
              <w:fldChar w:fldCharType="end"/>
            </w:r>
          </w:hyperlink>
        </w:p>
        <w:p w14:paraId="6AB3A8EF" w14:textId="6F455F57" w:rsidR="004B0C90" w:rsidRDefault="0002210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950292" w:history="1">
            <w:r w:rsidR="004B0C90" w:rsidRPr="00434DB4">
              <w:rPr>
                <w:rStyle w:val="Hipervnculo"/>
              </w:rPr>
              <w:t>Alcance</w:t>
            </w:r>
            <w:r w:rsidR="004B0C90">
              <w:rPr>
                <w:webHidden/>
              </w:rPr>
              <w:tab/>
            </w:r>
            <w:r w:rsidR="004B0C90">
              <w:rPr>
                <w:webHidden/>
              </w:rPr>
              <w:fldChar w:fldCharType="begin"/>
            </w:r>
            <w:r w:rsidR="004B0C90">
              <w:rPr>
                <w:webHidden/>
              </w:rPr>
              <w:instrText xml:space="preserve"> PAGEREF _Toc124950292 \h </w:instrText>
            </w:r>
            <w:r w:rsidR="004B0C90">
              <w:rPr>
                <w:webHidden/>
              </w:rPr>
            </w:r>
            <w:r w:rsidR="004B0C90">
              <w:rPr>
                <w:webHidden/>
              </w:rPr>
              <w:fldChar w:fldCharType="separate"/>
            </w:r>
            <w:r w:rsidR="004B0C90">
              <w:rPr>
                <w:webHidden/>
              </w:rPr>
              <w:t>3</w:t>
            </w:r>
            <w:r w:rsidR="004B0C90">
              <w:rPr>
                <w:webHidden/>
              </w:rPr>
              <w:fldChar w:fldCharType="end"/>
            </w:r>
          </w:hyperlink>
        </w:p>
        <w:p w14:paraId="0964D25D" w14:textId="1985D75C" w:rsidR="004B0C90" w:rsidRDefault="0002210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950293" w:history="1">
            <w:r w:rsidR="004B0C90" w:rsidRPr="00434DB4">
              <w:rPr>
                <w:rStyle w:val="Hipervnculo"/>
              </w:rPr>
              <w:t>Usuario</w:t>
            </w:r>
            <w:r w:rsidR="004B0C90">
              <w:rPr>
                <w:webHidden/>
              </w:rPr>
              <w:tab/>
            </w:r>
            <w:r w:rsidR="004B0C90">
              <w:rPr>
                <w:webHidden/>
              </w:rPr>
              <w:fldChar w:fldCharType="begin"/>
            </w:r>
            <w:r w:rsidR="004B0C90">
              <w:rPr>
                <w:webHidden/>
              </w:rPr>
              <w:instrText xml:space="preserve"> PAGEREF _Toc124950293 \h </w:instrText>
            </w:r>
            <w:r w:rsidR="004B0C90">
              <w:rPr>
                <w:webHidden/>
              </w:rPr>
            </w:r>
            <w:r w:rsidR="004B0C90">
              <w:rPr>
                <w:webHidden/>
              </w:rPr>
              <w:fldChar w:fldCharType="separate"/>
            </w:r>
            <w:r w:rsidR="004B0C90">
              <w:rPr>
                <w:webHidden/>
              </w:rPr>
              <w:t>3</w:t>
            </w:r>
            <w:r w:rsidR="004B0C90">
              <w:rPr>
                <w:webHidden/>
              </w:rPr>
              <w:fldChar w:fldCharType="end"/>
            </w:r>
          </w:hyperlink>
        </w:p>
        <w:p w14:paraId="7BE6DEB9" w14:textId="1E00EB6E" w:rsidR="004B0C90" w:rsidRDefault="0002210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950294" w:history="1">
            <w:r w:rsidR="004B0C90" w:rsidRPr="00434DB4">
              <w:rPr>
                <w:rStyle w:val="Hipervnculo"/>
              </w:rPr>
              <w:t>FONDO DE INFRAESTRUCTURA PARA LOS MUNICIPIOS</w:t>
            </w:r>
            <w:r w:rsidR="004B0C90">
              <w:rPr>
                <w:webHidden/>
              </w:rPr>
              <w:tab/>
            </w:r>
            <w:r w:rsidR="004B0C90">
              <w:rPr>
                <w:webHidden/>
              </w:rPr>
              <w:fldChar w:fldCharType="begin"/>
            </w:r>
            <w:r w:rsidR="004B0C90">
              <w:rPr>
                <w:webHidden/>
              </w:rPr>
              <w:instrText xml:space="preserve"> PAGEREF _Toc124950294 \h </w:instrText>
            </w:r>
            <w:r w:rsidR="004B0C90">
              <w:rPr>
                <w:webHidden/>
              </w:rPr>
            </w:r>
            <w:r w:rsidR="004B0C90">
              <w:rPr>
                <w:webHidden/>
              </w:rPr>
              <w:fldChar w:fldCharType="separate"/>
            </w:r>
            <w:r w:rsidR="004B0C90">
              <w:rPr>
                <w:webHidden/>
              </w:rPr>
              <w:t>4</w:t>
            </w:r>
            <w:r w:rsidR="004B0C90">
              <w:rPr>
                <w:webHidden/>
              </w:rPr>
              <w:fldChar w:fldCharType="end"/>
            </w:r>
          </w:hyperlink>
        </w:p>
        <w:p w14:paraId="62FB4E19" w14:textId="6A515BEC" w:rsidR="004B0C90" w:rsidRDefault="0002210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950295" w:history="1">
            <w:r w:rsidR="004B0C90" w:rsidRPr="00434DB4">
              <w:rPr>
                <w:rStyle w:val="Hipervnculo"/>
              </w:rPr>
              <w:t>1.- Selección de Fondo</w:t>
            </w:r>
            <w:r w:rsidR="004B0C90">
              <w:rPr>
                <w:webHidden/>
              </w:rPr>
              <w:tab/>
            </w:r>
            <w:r w:rsidR="004B0C90">
              <w:rPr>
                <w:webHidden/>
              </w:rPr>
              <w:fldChar w:fldCharType="begin"/>
            </w:r>
            <w:r w:rsidR="004B0C90">
              <w:rPr>
                <w:webHidden/>
              </w:rPr>
              <w:instrText xml:space="preserve"> PAGEREF _Toc124950295 \h </w:instrText>
            </w:r>
            <w:r w:rsidR="004B0C90">
              <w:rPr>
                <w:webHidden/>
              </w:rPr>
            </w:r>
            <w:r w:rsidR="004B0C90">
              <w:rPr>
                <w:webHidden/>
              </w:rPr>
              <w:fldChar w:fldCharType="separate"/>
            </w:r>
            <w:r w:rsidR="004B0C90">
              <w:rPr>
                <w:webHidden/>
              </w:rPr>
              <w:t>5</w:t>
            </w:r>
            <w:r w:rsidR="004B0C90">
              <w:rPr>
                <w:webHidden/>
              </w:rPr>
              <w:fldChar w:fldCharType="end"/>
            </w:r>
          </w:hyperlink>
        </w:p>
        <w:p w14:paraId="5DF00EB0" w14:textId="35F55811" w:rsidR="004B0C90" w:rsidRDefault="0002210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950296" w:history="1">
            <w:r w:rsidR="004B0C90" w:rsidRPr="00434DB4">
              <w:rPr>
                <w:rStyle w:val="Hipervnculo"/>
              </w:rPr>
              <w:t>2.- Crear un nuevo cálculo</w:t>
            </w:r>
            <w:r w:rsidR="004B0C90">
              <w:rPr>
                <w:webHidden/>
              </w:rPr>
              <w:tab/>
            </w:r>
            <w:r w:rsidR="004B0C90">
              <w:rPr>
                <w:webHidden/>
              </w:rPr>
              <w:fldChar w:fldCharType="begin"/>
            </w:r>
            <w:r w:rsidR="004B0C90">
              <w:rPr>
                <w:webHidden/>
              </w:rPr>
              <w:instrText xml:space="preserve"> PAGEREF _Toc124950296 \h </w:instrText>
            </w:r>
            <w:r w:rsidR="004B0C90">
              <w:rPr>
                <w:webHidden/>
              </w:rPr>
            </w:r>
            <w:r w:rsidR="004B0C90">
              <w:rPr>
                <w:webHidden/>
              </w:rPr>
              <w:fldChar w:fldCharType="separate"/>
            </w:r>
            <w:r w:rsidR="004B0C90">
              <w:rPr>
                <w:webHidden/>
              </w:rPr>
              <w:t>6</w:t>
            </w:r>
            <w:r w:rsidR="004B0C90">
              <w:rPr>
                <w:webHidden/>
              </w:rPr>
              <w:fldChar w:fldCharType="end"/>
            </w:r>
          </w:hyperlink>
        </w:p>
        <w:p w14:paraId="5D706E92" w14:textId="07F58B64" w:rsidR="004B0C90" w:rsidRDefault="0002210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950297" w:history="1">
            <w:r w:rsidR="004B0C90" w:rsidRPr="00434DB4">
              <w:rPr>
                <w:rStyle w:val="Hipervnculo"/>
              </w:rPr>
              <w:t>3.- Autorización de cálculo</w:t>
            </w:r>
            <w:r w:rsidR="004B0C90">
              <w:rPr>
                <w:webHidden/>
              </w:rPr>
              <w:tab/>
            </w:r>
            <w:r w:rsidR="004B0C90">
              <w:rPr>
                <w:webHidden/>
              </w:rPr>
              <w:fldChar w:fldCharType="begin"/>
            </w:r>
            <w:r w:rsidR="004B0C90">
              <w:rPr>
                <w:webHidden/>
              </w:rPr>
              <w:instrText xml:space="preserve"> PAGEREF _Toc124950297 \h </w:instrText>
            </w:r>
            <w:r w:rsidR="004B0C90">
              <w:rPr>
                <w:webHidden/>
              </w:rPr>
            </w:r>
            <w:r w:rsidR="004B0C90">
              <w:rPr>
                <w:webHidden/>
              </w:rPr>
              <w:fldChar w:fldCharType="separate"/>
            </w:r>
            <w:r w:rsidR="004B0C90">
              <w:rPr>
                <w:webHidden/>
              </w:rPr>
              <w:t>8</w:t>
            </w:r>
            <w:r w:rsidR="004B0C90">
              <w:rPr>
                <w:webHidden/>
              </w:rPr>
              <w:fldChar w:fldCharType="end"/>
            </w:r>
          </w:hyperlink>
        </w:p>
        <w:p w14:paraId="3D4EC1D0" w14:textId="1359FD19" w:rsidR="004B0C90" w:rsidRDefault="0002210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950298" w:history="1">
            <w:r w:rsidR="004B0C90" w:rsidRPr="00434DB4">
              <w:rPr>
                <w:rStyle w:val="Hipervnculo"/>
              </w:rPr>
              <w:t>4.- Regresar un cálculo</w:t>
            </w:r>
            <w:r w:rsidR="004B0C90">
              <w:rPr>
                <w:webHidden/>
              </w:rPr>
              <w:tab/>
            </w:r>
            <w:r w:rsidR="004B0C90">
              <w:rPr>
                <w:webHidden/>
              </w:rPr>
              <w:fldChar w:fldCharType="begin"/>
            </w:r>
            <w:r w:rsidR="004B0C90">
              <w:rPr>
                <w:webHidden/>
              </w:rPr>
              <w:instrText xml:space="preserve"> PAGEREF _Toc124950298 \h </w:instrText>
            </w:r>
            <w:r w:rsidR="004B0C90">
              <w:rPr>
                <w:webHidden/>
              </w:rPr>
            </w:r>
            <w:r w:rsidR="004B0C90">
              <w:rPr>
                <w:webHidden/>
              </w:rPr>
              <w:fldChar w:fldCharType="separate"/>
            </w:r>
            <w:r w:rsidR="004B0C90">
              <w:rPr>
                <w:webHidden/>
              </w:rPr>
              <w:t>9</w:t>
            </w:r>
            <w:r w:rsidR="004B0C90">
              <w:rPr>
                <w:webHidden/>
              </w:rPr>
              <w:fldChar w:fldCharType="end"/>
            </w:r>
          </w:hyperlink>
        </w:p>
        <w:p w14:paraId="116E1C30" w14:textId="2A7BA8D6" w:rsidR="004B0C90" w:rsidRDefault="0002210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950299" w:history="1">
            <w:r w:rsidR="004B0C90" w:rsidRPr="00434DB4">
              <w:rPr>
                <w:rStyle w:val="Hipervnculo"/>
              </w:rPr>
              <w:t>5.- Consulta de estatus</w:t>
            </w:r>
            <w:r w:rsidR="004B0C90">
              <w:rPr>
                <w:webHidden/>
              </w:rPr>
              <w:tab/>
            </w:r>
            <w:r w:rsidR="004B0C90">
              <w:rPr>
                <w:webHidden/>
              </w:rPr>
              <w:fldChar w:fldCharType="begin"/>
            </w:r>
            <w:r w:rsidR="004B0C90">
              <w:rPr>
                <w:webHidden/>
              </w:rPr>
              <w:instrText xml:space="preserve"> PAGEREF _Toc124950299 \h </w:instrText>
            </w:r>
            <w:r w:rsidR="004B0C90">
              <w:rPr>
                <w:webHidden/>
              </w:rPr>
            </w:r>
            <w:r w:rsidR="004B0C90">
              <w:rPr>
                <w:webHidden/>
              </w:rPr>
              <w:fldChar w:fldCharType="separate"/>
            </w:r>
            <w:r w:rsidR="004B0C90">
              <w:rPr>
                <w:webHidden/>
              </w:rPr>
              <w:t>10</w:t>
            </w:r>
            <w:r w:rsidR="004B0C90">
              <w:rPr>
                <w:webHidden/>
              </w:rPr>
              <w:fldChar w:fldCharType="end"/>
            </w:r>
          </w:hyperlink>
        </w:p>
        <w:p w14:paraId="7379A784" w14:textId="7B738B1C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950291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950292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950293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130974EE" w:rsidR="00E5052A" w:rsidRPr="00D45E45" w:rsidRDefault="0056212C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Instrucciones para proceso de </w:t>
                            </w: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cá</w:t>
                            </w:r>
                            <w:bookmarkStart w:id="6" w:name="_GoBack"/>
                            <w:bookmarkEnd w:id="6"/>
                            <w:r w:rsidR="00E5052A">
                              <w:rPr>
                                <w:b/>
                                <w:sz w:val="24"/>
                                <w:lang w:val="es-MX"/>
                              </w:rPr>
                              <w:t>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130974EE" w:rsidR="00E5052A" w:rsidRPr="00D45E45" w:rsidRDefault="0056212C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Instrucciones para proceso de </w:t>
                      </w:r>
                      <w:r>
                        <w:rPr>
                          <w:b/>
                          <w:sz w:val="24"/>
                          <w:lang w:val="es-MX"/>
                        </w:rPr>
                        <w:t>cá</w:t>
                      </w:r>
                      <w:bookmarkStart w:id="7" w:name="_GoBack"/>
                      <w:bookmarkEnd w:id="7"/>
                      <w:r w:rsidR="00E5052A">
                        <w:rPr>
                          <w:b/>
                          <w:sz w:val="24"/>
                          <w:lang w:val="es-MX"/>
                        </w:rPr>
                        <w:t>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70CD472" w14:textId="342F14D6" w:rsidR="00E5052A" w:rsidRPr="006A4025" w:rsidRDefault="00E83AC2" w:rsidP="006A4025">
      <w:pPr>
        <w:pStyle w:val="Ttulo1"/>
        <w:jc w:val="center"/>
        <w:rPr>
          <w:rFonts w:cs="Arial"/>
          <w:sz w:val="44"/>
          <w:szCs w:val="44"/>
        </w:rPr>
      </w:pPr>
      <w:bookmarkStart w:id="8" w:name="_Toc124950294"/>
      <w:r>
        <w:rPr>
          <w:rFonts w:cs="Arial"/>
          <w:sz w:val="44"/>
          <w:szCs w:val="44"/>
        </w:rPr>
        <w:t xml:space="preserve">FONDO </w:t>
      </w:r>
      <w:r w:rsidR="006A4025">
        <w:rPr>
          <w:rFonts w:cs="Arial"/>
          <w:sz w:val="44"/>
          <w:szCs w:val="44"/>
        </w:rPr>
        <w:t xml:space="preserve">DE </w:t>
      </w:r>
      <w:r w:rsidR="008039BD">
        <w:rPr>
          <w:rFonts w:cs="Arial"/>
          <w:sz w:val="44"/>
          <w:szCs w:val="44"/>
        </w:rPr>
        <w:t>INFRAESTRUCTURA PARA LOS MUNICIPIOS</w:t>
      </w:r>
      <w:bookmarkEnd w:id="8"/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064D7260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4298AEA" w14:textId="1E491EFC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76365BAC" w14:textId="1844DE5D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5134B83" w14:textId="77777777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05011978" w14:textId="77777777" w:rsidR="006A4025" w:rsidRPr="002325F1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9" w:name="_Toc123565162"/>
      <w:bookmarkStart w:id="10" w:name="_Toc124341669"/>
      <w:bookmarkStart w:id="11" w:name="_Toc124950295"/>
      <w:r>
        <w:rPr>
          <w:rFonts w:cs="Arial"/>
        </w:rPr>
        <w:t>1.- Selección de Fondo</w:t>
      </w:r>
      <w:bookmarkEnd w:id="9"/>
      <w:bookmarkEnd w:id="10"/>
      <w:bookmarkEnd w:id="11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217FEE06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 w:rsidR="00230090">
        <w:rPr>
          <w:rFonts w:ascii="Arial" w:hAnsi="Arial" w:cs="Arial"/>
          <w:b/>
          <w:sz w:val="24"/>
          <w:szCs w:val="24"/>
        </w:rPr>
        <w:t>APORTACIONES</w:t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  <w:r w:rsidR="00230090">
        <w:rPr>
          <w:rFonts w:ascii="Arial" w:hAnsi="Arial" w:cs="Arial"/>
          <w:b/>
          <w:sz w:val="24"/>
          <w:szCs w:val="24"/>
        </w:rPr>
        <w:t>ESTATALES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9846DBA" w14:textId="46CE7F5B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6D4462">
        <w:rPr>
          <w:rFonts w:ascii="Arial" w:hAnsi="Arial" w:cs="Arial"/>
          <w:b/>
          <w:sz w:val="24"/>
          <w:szCs w:val="24"/>
        </w:rPr>
        <w:t>Fondo de Ultra Crecimiento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78724AB0" w14:textId="4BEEAB9D" w:rsidR="00E5052A" w:rsidRDefault="008039BD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54A9DBA7">
                <wp:simplePos x="0" y="0"/>
                <wp:positionH relativeFrom="column">
                  <wp:posOffset>1577975</wp:posOffset>
                </wp:positionH>
                <wp:positionV relativeFrom="paragraph">
                  <wp:posOffset>1421130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46EB9" id="Rectángulo 5" o:spid="_x0000_s1026" style="position:absolute;margin-left:124.25pt;margin-top:111.9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1E3A7BFB">
            <wp:simplePos x="0" y="0"/>
            <wp:positionH relativeFrom="margin">
              <wp:posOffset>1092200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462" w:rsidRPr="006D446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17290A6B" wp14:editId="17D2E54C">
            <wp:extent cx="1898197" cy="3136900"/>
            <wp:effectExtent l="152400" t="152400" r="368935" b="3683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305" cy="3150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697C877D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E371A10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2" w:name="_Toc123565163"/>
      <w:bookmarkStart w:id="13" w:name="_Toc124341670"/>
      <w:bookmarkStart w:id="14" w:name="_Toc124950296"/>
      <w:r>
        <w:rPr>
          <w:rFonts w:cs="Arial"/>
        </w:rPr>
        <w:t>2.- Crear un nuevo cálculo</w:t>
      </w:r>
      <w:bookmarkEnd w:id="12"/>
      <w:bookmarkEnd w:id="13"/>
      <w:bookmarkEnd w:id="14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11399BC9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230090">
        <w:rPr>
          <w:noProof/>
          <w:lang w:val="es-MX" w:eastAsia="es-MX"/>
        </w:rPr>
        <w:drawing>
          <wp:inline distT="0" distB="0" distL="0" distR="0" wp14:anchorId="6A1A2697" wp14:editId="1CFB82F2">
            <wp:extent cx="6454184" cy="914400"/>
            <wp:effectExtent l="152400" t="152400" r="365760" b="3619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491" b="35580"/>
                    <a:stretch/>
                  </pic:blipFill>
                  <pic:spPr bwMode="auto">
                    <a:xfrm>
                      <a:off x="0" y="0"/>
                      <a:ext cx="6557134" cy="9289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26A78" w14:textId="5BFDE895" w:rsidR="008039BD" w:rsidRPr="008039BD" w:rsidRDefault="00F2605C" w:rsidP="00F2605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70B3317E" w14:textId="1646FA18" w:rsidR="00135CE6" w:rsidRPr="008039BD" w:rsidRDefault="008039BD" w:rsidP="008039BD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0F666A80" wp14:editId="5E0B0F14">
            <wp:extent cx="2774950" cy="2085766"/>
            <wp:effectExtent l="152400" t="152400" r="368300" b="35306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7271" cy="20950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01D18705" w:rsidR="00E5052A" w:rsidRPr="002325F1" w:rsidRDefault="008039BD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>- Presión el icono de carga para subir la plantilla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1A0CC4A" wp14:editId="00C9F9B2">
            <wp:extent cx="298412" cy="352646"/>
            <wp:effectExtent l="0" t="0" r="6985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839" t="18514" r="29145" b="21391"/>
                    <a:stretch/>
                  </pic:blipFill>
                  <pic:spPr bwMode="auto">
                    <a:xfrm>
                      <a:off x="0" y="0"/>
                      <a:ext cx="302219" cy="3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esto abrirá una ventana donde seleccionaremos el Excel correspondiente al cálculo  ejemplo: “PLANTILLA_CARGA_</w:t>
      </w:r>
      <w:r>
        <w:rPr>
          <w:rFonts w:ascii="Arial" w:hAnsi="Arial" w:cs="Arial"/>
          <w:b/>
          <w:sz w:val="24"/>
          <w:szCs w:val="24"/>
        </w:rPr>
        <w:t>INFRAMUN</w:t>
      </w:r>
      <w:r w:rsidRPr="002325F1">
        <w:rPr>
          <w:rFonts w:ascii="Arial" w:hAnsi="Arial" w:cs="Arial"/>
          <w:b/>
          <w:sz w:val="24"/>
          <w:szCs w:val="24"/>
        </w:rPr>
        <w:t>_ENERO.XML”</w:t>
      </w: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9DA7" w14:textId="578EFF43" w:rsidR="006A4025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6AD4B526" w14:textId="77777777" w:rsidR="006A4025" w:rsidRPr="002325F1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361904BE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7282CE89">
                <wp:simplePos x="0" y="0"/>
                <wp:positionH relativeFrom="column">
                  <wp:posOffset>-718185</wp:posOffset>
                </wp:positionH>
                <wp:positionV relativeFrom="paragraph">
                  <wp:posOffset>1298413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2F4A4" id="Rectángulo 53" o:spid="_x0000_s1026" style="position:absolute;margin-left:-56.55pt;margin-top:102.2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DjbfrXiAAAADAEAAA8AAAAAAAAAAAAAAAAA7wQAAGRycy9k&#10;b3ducmV2LnhtbFBLBQYAAAAABAAEAPMAAAD+BQAAAAA=&#10;" filled="f" strokecolor="red" strokeweight="2.25pt"/>
            </w:pict>
          </mc:Fallback>
        </mc:AlternateContent>
      </w:r>
      <w:r w:rsidR="006A4025">
        <w:rPr>
          <w:noProof/>
          <w:lang w:val="es-MX" w:eastAsia="es-MX"/>
        </w:rPr>
        <w:drawing>
          <wp:inline distT="0" distB="0" distL="0" distR="0" wp14:anchorId="78D7BE3E" wp14:editId="6E4A6EF3">
            <wp:extent cx="6378088" cy="1410418"/>
            <wp:effectExtent l="152400" t="152400" r="365760" b="3613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491" b="-559"/>
                    <a:stretch/>
                  </pic:blipFill>
                  <pic:spPr bwMode="auto">
                    <a:xfrm>
                      <a:off x="0" y="0"/>
                      <a:ext cx="6412209" cy="14179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61F633C5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D2D0726" w14:textId="0B0501AC" w:rsidR="006A4025" w:rsidRDefault="006A4025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A1DCF04" w14:textId="77777777" w:rsidR="006A4025" w:rsidRPr="002325F1" w:rsidRDefault="006A4025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5" w:name="_Toc123565164"/>
      <w:bookmarkStart w:id="16" w:name="_Toc124341671"/>
      <w:bookmarkStart w:id="17" w:name="_Toc124950297"/>
      <w:r>
        <w:rPr>
          <w:rFonts w:cs="Arial"/>
        </w:rPr>
        <w:t>3.- Autorización de cálculo</w:t>
      </w:r>
      <w:bookmarkEnd w:id="15"/>
      <w:bookmarkEnd w:id="16"/>
      <w:bookmarkEnd w:id="17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7BAA6855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644842C9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9994B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8039BD" w:rsidRPr="008039BD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53718B60" wp14:editId="6FDA2143">
            <wp:extent cx="6289756" cy="1149350"/>
            <wp:effectExtent l="152400" t="152400" r="358775" b="3556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3217" cy="11499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41F8D5B5" w:rsidR="00E5052A" w:rsidRPr="002325F1" w:rsidRDefault="00E5052A" w:rsidP="009F1D9E">
      <w:pPr>
        <w:spacing w:line="276" w:lineRule="auto"/>
        <w:ind w:left="142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39D5F1B4">
                <wp:simplePos x="0" y="0"/>
                <wp:positionH relativeFrom="column">
                  <wp:posOffset>681355</wp:posOffset>
                </wp:positionH>
                <wp:positionV relativeFrom="paragraph">
                  <wp:posOffset>665480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2BA1E" id="Rectángulo 60" o:spid="_x0000_s1026" style="position:absolute;margin-left:53.65pt;margin-top:52.4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" filled="f" strokecolor="red" strokeweight="2.25pt"/>
            </w:pict>
          </mc:Fallback>
        </mc:AlternateContent>
      </w:r>
      <w:r w:rsidR="009F1D9E" w:rsidRPr="00631DC9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022B6AEE" wp14:editId="3C3F837C">
            <wp:extent cx="4438650" cy="1621177"/>
            <wp:effectExtent l="152400" t="152400" r="361950" b="3600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0143" cy="16436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E6B4C16" w:rsidR="00E5052A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2D562" w14:textId="77777777" w:rsidR="006A4025" w:rsidRPr="002325F1" w:rsidRDefault="006A4025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8" w:name="_Toc124161440"/>
      <w:bookmarkStart w:id="19" w:name="_Toc124341672"/>
      <w:bookmarkStart w:id="20" w:name="_Toc124950298"/>
      <w:r>
        <w:rPr>
          <w:rFonts w:cs="Arial"/>
        </w:rPr>
        <w:t>4.- Regresar un cálculo</w:t>
      </w:r>
      <w:bookmarkEnd w:id="18"/>
      <w:bookmarkEnd w:id="19"/>
      <w:bookmarkEnd w:id="20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28AB6FA2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8039BD" w:rsidRPr="008039BD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53E65665" wp14:editId="21D14802">
            <wp:extent cx="6289676" cy="1149350"/>
            <wp:effectExtent l="152400" t="152400" r="358775" b="35560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2354" cy="11498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76364B08" w:rsidR="006775AF" w:rsidRPr="002325F1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1" w:name="_Toc123565165"/>
      <w:bookmarkStart w:id="22" w:name="_Toc124341673"/>
      <w:bookmarkStart w:id="23" w:name="_Toc124950299"/>
      <w:r>
        <w:rPr>
          <w:rFonts w:cs="Arial"/>
        </w:rPr>
        <w:t>5.- Consulta de estatus</w:t>
      </w:r>
      <w:bookmarkEnd w:id="21"/>
      <w:bookmarkEnd w:id="22"/>
      <w:bookmarkEnd w:id="23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7D9A5296" w:rsidR="00E5052A" w:rsidRPr="002325F1" w:rsidRDefault="00E6077D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1C293942">
                <wp:simplePos x="0" y="0"/>
                <wp:positionH relativeFrom="column">
                  <wp:posOffset>5377816</wp:posOffset>
                </wp:positionH>
                <wp:positionV relativeFrom="paragraph">
                  <wp:posOffset>690880</wp:posOffset>
                </wp:positionV>
                <wp:extent cx="857250" cy="480060"/>
                <wp:effectExtent l="19050" t="19050" r="19050" b="1524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0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E0333" id="Rectángulo 28" o:spid="_x0000_s1026" style="position:absolute;margin-left:423.45pt;margin-top:54.4pt;width:67.5pt;height:37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" filled="f" strokecolor="red" strokeweight="2.25pt"/>
            </w:pict>
          </mc:Fallback>
        </mc:AlternateContent>
      </w:r>
      <w:r w:rsidR="00D05FE6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1ACAB17">
                <wp:simplePos x="0" y="0"/>
                <wp:positionH relativeFrom="column">
                  <wp:posOffset>-537845</wp:posOffset>
                </wp:positionH>
                <wp:positionV relativeFrom="paragraph">
                  <wp:posOffset>946785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98D9D" id="Rectángulo 26" o:spid="_x0000_s1026" style="position:absolute;margin-left:-42.35pt;margin-top:74.55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Pr="00E6077D">
        <w:rPr>
          <w:noProof/>
          <w:lang w:val="es-MX" w:eastAsia="es-MX"/>
        </w:rPr>
        <w:drawing>
          <wp:inline distT="0" distB="0" distL="0" distR="0" wp14:anchorId="21365488" wp14:editId="2B868D77">
            <wp:extent cx="6954043" cy="812800"/>
            <wp:effectExtent l="152400" t="152400" r="361315" b="36830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71390" cy="8148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6"/>
      <w:footerReference w:type="default" r:id="rId2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B768E" w14:textId="77777777" w:rsidR="00022103" w:rsidRDefault="00022103" w:rsidP="000651DA">
      <w:pPr>
        <w:spacing w:after="0" w:line="240" w:lineRule="auto"/>
      </w:pPr>
      <w:r>
        <w:separator/>
      </w:r>
    </w:p>
  </w:endnote>
  <w:endnote w:type="continuationSeparator" w:id="0">
    <w:p w14:paraId="12A27544" w14:textId="77777777" w:rsidR="00022103" w:rsidRDefault="0002210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A5FC5C8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6212C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6212C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E91C7" w14:textId="77777777" w:rsidR="00022103" w:rsidRDefault="00022103" w:rsidP="000651DA">
      <w:pPr>
        <w:spacing w:after="0" w:line="240" w:lineRule="auto"/>
      </w:pPr>
      <w:r>
        <w:separator/>
      </w:r>
    </w:p>
  </w:footnote>
  <w:footnote w:type="continuationSeparator" w:id="0">
    <w:p w14:paraId="62558992" w14:textId="77777777" w:rsidR="00022103" w:rsidRDefault="0002210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2103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407A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5CE6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009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03C3"/>
    <w:rsid w:val="004B0C90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2C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4656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84CC9"/>
    <w:rsid w:val="0069410E"/>
    <w:rsid w:val="00695ED3"/>
    <w:rsid w:val="006968B7"/>
    <w:rsid w:val="00697928"/>
    <w:rsid w:val="006A0CC3"/>
    <w:rsid w:val="006A4025"/>
    <w:rsid w:val="006B0442"/>
    <w:rsid w:val="006B3EEC"/>
    <w:rsid w:val="006B4A8C"/>
    <w:rsid w:val="006C10E2"/>
    <w:rsid w:val="006C2EB0"/>
    <w:rsid w:val="006C5364"/>
    <w:rsid w:val="006D0581"/>
    <w:rsid w:val="006D4462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5D0E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39BD"/>
    <w:rsid w:val="00806762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1B38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1D9E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66E89"/>
    <w:rsid w:val="00B80461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077D"/>
    <w:rsid w:val="00E61145"/>
    <w:rsid w:val="00E61FE2"/>
    <w:rsid w:val="00E6491F"/>
    <w:rsid w:val="00E650EE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12CEE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87821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3A834-5858-426E-B210-972F305A5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</cp:revision>
  <cp:lastPrinted>2021-03-22T17:55:00Z</cp:lastPrinted>
  <dcterms:created xsi:type="dcterms:W3CDTF">2023-01-18T21:33:00Z</dcterms:created>
  <dcterms:modified xsi:type="dcterms:W3CDTF">2023-01-18T23:50:00Z</dcterms:modified>
</cp:coreProperties>
</file>