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DB94AD" w14:textId="5B81FD0D" w:rsidR="00D752F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0394685" w:history="1">
            <w:r w:rsidR="00D752F2" w:rsidRPr="00796B62">
              <w:rPr>
                <w:rStyle w:val="Hipervnculo"/>
              </w:rPr>
              <w:t>Objetivo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_Toc130394685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3</w:t>
            </w:r>
            <w:r w:rsidR="00D752F2">
              <w:rPr>
                <w:webHidden/>
              </w:rPr>
              <w:fldChar w:fldCharType="end"/>
            </w:r>
          </w:hyperlink>
        </w:p>
        <w:p w14:paraId="22E384FF" w14:textId="7817BB4E" w:rsidR="00D752F2" w:rsidRDefault="00A85E3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6" w:history="1">
            <w:r w:rsidR="00D752F2" w:rsidRPr="00796B62">
              <w:rPr>
                <w:rStyle w:val="Hipervnculo"/>
              </w:rPr>
              <w:t>Alcance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_Toc130394686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3</w:t>
            </w:r>
            <w:r w:rsidR="00D752F2">
              <w:rPr>
                <w:webHidden/>
              </w:rPr>
              <w:fldChar w:fldCharType="end"/>
            </w:r>
          </w:hyperlink>
        </w:p>
        <w:p w14:paraId="0D71DD71" w14:textId="7190DD39" w:rsidR="00D752F2" w:rsidRDefault="00A85E3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7" w:history="1">
            <w:r w:rsidR="00D752F2" w:rsidRPr="00796B62">
              <w:rPr>
                <w:rStyle w:val="Hipervnculo"/>
              </w:rPr>
              <w:t>Usuario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_Toc130394687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3</w:t>
            </w:r>
            <w:r w:rsidR="00D752F2">
              <w:rPr>
                <w:webHidden/>
              </w:rPr>
              <w:fldChar w:fldCharType="end"/>
            </w:r>
          </w:hyperlink>
        </w:p>
        <w:p w14:paraId="6448F15E" w14:textId="378C109E" w:rsidR="00D752F2" w:rsidRDefault="00A85E3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8" w:history="1">
            <w:r w:rsidR="00D752F2" w:rsidRPr="00796B62">
              <w:rPr>
                <w:rStyle w:val="Hipervnculo"/>
              </w:rPr>
              <w:t>CATÁLOGOS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_Toc130394688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4</w:t>
            </w:r>
            <w:r w:rsidR="00D752F2">
              <w:rPr>
                <w:webHidden/>
              </w:rPr>
              <w:fldChar w:fldCharType="end"/>
            </w:r>
          </w:hyperlink>
        </w:p>
        <w:p w14:paraId="5D60A1A0" w14:textId="1F61DD69" w:rsidR="00D752F2" w:rsidRDefault="00A85E3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9" w:history="1">
            <w:r w:rsidR="00D752F2" w:rsidRPr="00796B62">
              <w:rPr>
                <w:rStyle w:val="Hipervnculo"/>
              </w:rPr>
              <w:t>Administración de Avisos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_Toc130394689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5</w:t>
            </w:r>
            <w:r w:rsidR="00D752F2">
              <w:rPr>
                <w:webHidden/>
              </w:rPr>
              <w:fldChar w:fldCharType="end"/>
            </w:r>
          </w:hyperlink>
        </w:p>
        <w:p w14:paraId="7379A784" w14:textId="26A19B9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0394685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</w:t>
      </w:r>
      <w:commentRangeStart w:id="4"/>
      <w:r w:rsidRPr="002325F1">
        <w:rPr>
          <w:rFonts w:ascii="Arial" w:hAnsi="Arial" w:cs="Arial"/>
          <w:sz w:val="24"/>
        </w:rPr>
        <w:t>su</w:t>
      </w:r>
      <w:commentRangeEnd w:id="4"/>
      <w:r w:rsidR="005F0C82">
        <w:rPr>
          <w:rStyle w:val="Refdecomentario"/>
        </w:rPr>
        <w:commentReference w:id="4"/>
      </w:r>
      <w:r w:rsidRPr="002325F1">
        <w:rPr>
          <w:rFonts w:ascii="Arial" w:hAnsi="Arial" w:cs="Arial"/>
          <w:sz w:val="24"/>
        </w:rPr>
        <w:t xml:space="preserve"> asignación al área que </w:t>
      </w:r>
      <w:commentRangeStart w:id="5"/>
      <w:r w:rsidRPr="002325F1">
        <w:rPr>
          <w:rFonts w:ascii="Arial" w:hAnsi="Arial" w:cs="Arial"/>
          <w:sz w:val="24"/>
        </w:rPr>
        <w:t>vaya</w:t>
      </w:r>
      <w:commentRangeEnd w:id="5"/>
      <w:r w:rsidR="005F0C82">
        <w:rPr>
          <w:rStyle w:val="Refdecomentario"/>
        </w:rPr>
        <w:commentReference w:id="5"/>
      </w:r>
      <w:r w:rsidRPr="002325F1">
        <w:rPr>
          <w:rFonts w:ascii="Arial" w:hAnsi="Arial" w:cs="Arial"/>
          <w:sz w:val="24"/>
        </w:rPr>
        <w:t xml:space="preserve">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6" w:name="_Toc123297019"/>
      <w:bookmarkStart w:id="7" w:name="_Toc129682579"/>
      <w:bookmarkStart w:id="8" w:name="_Toc130394686"/>
      <w:r w:rsidRPr="002325F1">
        <w:rPr>
          <w:rFonts w:cs="Arial"/>
        </w:rPr>
        <w:t>Alcance</w:t>
      </w:r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34404C61" w14:textId="2DB74E65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</w:t>
      </w:r>
      <w:commentRangeStart w:id="9"/>
      <w:r>
        <w:rPr>
          <w:rFonts w:ascii="Arial" w:hAnsi="Arial" w:cs="Arial"/>
          <w:sz w:val="24"/>
        </w:rPr>
        <w:t>el</w:t>
      </w:r>
      <w:commentRangeEnd w:id="9"/>
      <w:r w:rsidR="005F0C82">
        <w:rPr>
          <w:rStyle w:val="Refdecomentario"/>
        </w:rPr>
        <w:commentReference w:id="9"/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commentRangeStart w:id="10"/>
      <w:r w:rsidRPr="003717DC">
        <w:rPr>
          <w:rFonts w:ascii="Arial" w:hAnsi="Arial" w:cs="Arial"/>
          <w:sz w:val="24"/>
        </w:rPr>
        <w:t>a</w:t>
      </w:r>
      <w:commentRangeEnd w:id="10"/>
      <w:r w:rsidR="00906587">
        <w:rPr>
          <w:rStyle w:val="Refdecomentario"/>
        </w:rPr>
        <w:commentReference w:id="10"/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commentRangeStart w:id="11"/>
      <w:r w:rsidRPr="003717DC">
        <w:rPr>
          <w:rFonts w:ascii="Arial" w:hAnsi="Arial" w:cs="Arial"/>
          <w:sz w:val="24"/>
        </w:rPr>
        <w:t>realice</w:t>
      </w:r>
      <w:commentRangeEnd w:id="11"/>
      <w:r w:rsidR="005F0C82">
        <w:rPr>
          <w:rStyle w:val="Refdecomentario"/>
        </w:rPr>
        <w:commentReference w:id="11"/>
      </w:r>
      <w:r w:rsidRPr="003717DC">
        <w:rPr>
          <w:rFonts w:ascii="Arial" w:hAnsi="Arial" w:cs="Arial"/>
          <w:sz w:val="24"/>
        </w:rPr>
        <w:t xml:space="preserve"> </w:t>
      </w:r>
      <w:commentRangeStart w:id="12"/>
      <w:r w:rsidRPr="003717DC">
        <w:rPr>
          <w:rFonts w:ascii="Arial" w:hAnsi="Arial" w:cs="Arial"/>
          <w:sz w:val="24"/>
        </w:rPr>
        <w:t>en</w:t>
      </w:r>
      <w:commentRangeEnd w:id="12"/>
      <w:r w:rsidR="00906587">
        <w:rPr>
          <w:rStyle w:val="Refdecomentario"/>
        </w:rPr>
        <w:commentReference w:id="12"/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13" w:name="_Toc123297020"/>
      <w:bookmarkStart w:id="14" w:name="_Toc129682580"/>
      <w:bookmarkStart w:id="15" w:name="_Toc130394687"/>
      <w:r w:rsidRPr="002325F1">
        <w:rPr>
          <w:rFonts w:cs="Arial"/>
        </w:rPr>
        <w:t>Usuario</w:t>
      </w:r>
      <w:bookmarkEnd w:id="13"/>
      <w:bookmarkEnd w:id="14"/>
      <w:bookmarkEnd w:id="15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16" w:name="_Toc130394688"/>
      <w:r>
        <w:rPr>
          <w:rFonts w:cs="Arial"/>
          <w:sz w:val="44"/>
          <w:szCs w:val="44"/>
        </w:rPr>
        <w:t>CATÁLOGOS</w:t>
      </w:r>
      <w:bookmarkEnd w:id="1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7" w:name="_Toc124342027"/>
      <w:bookmarkStart w:id="18" w:name="_Toc124346601"/>
      <w:bookmarkStart w:id="19" w:name="_Toc13039468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7"/>
      <w:bookmarkEnd w:id="18"/>
      <w:r w:rsidR="000B4FB0">
        <w:rPr>
          <w:rFonts w:cs="Arial"/>
        </w:rPr>
        <w:t>Avisos</w:t>
      </w:r>
      <w:bookmarkEnd w:id="1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2540AB94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6A1D4C6">
                <wp:simplePos x="0" y="0"/>
                <wp:positionH relativeFrom="page">
                  <wp:posOffset>2827020</wp:posOffset>
                </wp:positionH>
                <wp:positionV relativeFrom="paragraph">
                  <wp:posOffset>1966204</wp:posOffset>
                </wp:positionV>
                <wp:extent cx="1879600" cy="309489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B32634" id="Rectángulo 50" o:spid="_x0000_s1026" style="position:absolute;margin-left:222.6pt;margin-top:154.8pt;width:148pt;height:24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E/lQIAAGwFAAAOAAAAZHJzL2Uyb0RvYy54bWysVM1u2zAMvg/YOwi6L7azpE2MOkWQIsOA&#10;oi3aDj0rspQYk0VNUuJkb7Nn6YuNkh0363Ia5oNMivz4J5JX1/takZ2wrgJd0GyQUiI0h7LS64J+&#10;e15+mlD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B0" w:rsidRPr="00FF71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5BCF469" wp14:editId="215D577E">
            <wp:extent cx="1955409" cy="2615065"/>
            <wp:effectExtent l="152400" t="152400" r="368935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62" cy="2624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0B9F3E5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commentRangeStart w:id="20"/>
      <w:r>
        <w:rPr>
          <w:rFonts w:ascii="Arial" w:hAnsi="Arial" w:cs="Arial"/>
          <w:b/>
          <w:sz w:val="24"/>
          <w:szCs w:val="24"/>
        </w:rPr>
        <w:t>aquí</w:t>
      </w:r>
      <w:commentRangeEnd w:id="20"/>
      <w:r w:rsidR="004F771E">
        <w:rPr>
          <w:rStyle w:val="Refdecomentario"/>
        </w:rPr>
        <w:commentReference w:id="20"/>
      </w:r>
      <w:r>
        <w:rPr>
          <w:rFonts w:ascii="Arial" w:hAnsi="Arial" w:cs="Arial"/>
          <w:b/>
          <w:sz w:val="24"/>
          <w:szCs w:val="24"/>
        </w:rPr>
        <w:t xml:space="preserve"> se debe insertar la información </w:t>
      </w:r>
      <w:commentRangeStart w:id="21"/>
      <w:r>
        <w:rPr>
          <w:rFonts w:ascii="Arial" w:hAnsi="Arial" w:cs="Arial"/>
          <w:b/>
          <w:sz w:val="24"/>
          <w:szCs w:val="24"/>
        </w:rPr>
        <w:t>de</w:t>
      </w:r>
      <w:commentRangeEnd w:id="21"/>
      <w:r w:rsidR="004F771E">
        <w:rPr>
          <w:rStyle w:val="Refdecomentario"/>
        </w:rPr>
        <w:commentReference w:id="21"/>
      </w:r>
      <w:r>
        <w:rPr>
          <w:rFonts w:ascii="Arial" w:hAnsi="Arial" w:cs="Arial"/>
          <w:b/>
          <w:sz w:val="24"/>
          <w:szCs w:val="24"/>
        </w:rPr>
        <w:t xml:space="preserve">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 xml:space="preserve">áreas. </w:t>
      </w:r>
      <w:commentRangeStart w:id="22"/>
      <w:r w:rsidR="002075B4">
        <w:rPr>
          <w:rFonts w:ascii="Arial" w:hAnsi="Arial" w:cs="Arial"/>
          <w:b/>
          <w:sz w:val="24"/>
          <w:szCs w:val="24"/>
        </w:rPr>
        <w:t>Se</w:t>
      </w:r>
      <w:commentRangeEnd w:id="22"/>
      <w:r w:rsidR="005F0C82">
        <w:rPr>
          <w:rStyle w:val="Refdecomentario"/>
        </w:rPr>
        <w:commentReference w:id="22"/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7E2410A" w14:textId="7ADBDFF7" w:rsidR="002075B4" w:rsidRDefault="000B4FB0" w:rsidP="002075B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450FAE02">
                <wp:simplePos x="0" y="0"/>
                <wp:positionH relativeFrom="page">
                  <wp:posOffset>5039701</wp:posOffset>
                </wp:positionH>
                <wp:positionV relativeFrom="paragraph">
                  <wp:posOffset>2775292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C2DA45" id="Rectángulo 32" o:spid="_x0000_s1026" style="position:absolute;margin-left:396.85pt;margin-top:218.55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L0s4C7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2075B4"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02BF493" wp14:editId="6B98DA9A">
            <wp:extent cx="5725551" cy="2790866"/>
            <wp:effectExtent l="152400" t="152400" r="370840" b="3524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952" cy="27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C238B73" w:rsidR="007D2C61" w:rsidRDefault="00FF71B0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ventana permite modificar la información de contacto</w:t>
      </w:r>
    </w:p>
    <w:p w14:paraId="6CD8A44D" w14:textId="10F2668F" w:rsidR="007D2C61" w:rsidRDefault="002075B4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AE5484" wp14:editId="564606CC">
                <wp:simplePos x="0" y="0"/>
                <wp:positionH relativeFrom="page">
                  <wp:posOffset>4195297</wp:posOffset>
                </wp:positionH>
                <wp:positionV relativeFrom="paragraph">
                  <wp:posOffset>2593045</wp:posOffset>
                </wp:positionV>
                <wp:extent cx="994410" cy="232117"/>
                <wp:effectExtent l="19050" t="19050" r="1524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24EF" id="Rectángulo 8" o:spid="_x0000_s1026" style="position:absolute;margin-left:330.35pt;margin-top:204.2pt;width:78.3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A6F99D" wp14:editId="76E2135F">
            <wp:extent cx="5825546" cy="2630658"/>
            <wp:effectExtent l="152400" t="152400" r="3657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42" cy="263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53D23" w14:textId="50A46962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E6BB3C3" w14:textId="06913D6A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7658099" w:rsidR="007D2C61" w:rsidRDefault="00FF71B0" w:rsidP="00FF71B0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0341F3" wp14:editId="3EFA86E3">
                <wp:simplePos x="0" y="0"/>
                <wp:positionH relativeFrom="page">
                  <wp:posOffset>4838749</wp:posOffset>
                </wp:positionH>
                <wp:positionV relativeFrom="paragraph">
                  <wp:posOffset>3612906</wp:posOffset>
                </wp:positionV>
                <wp:extent cx="323557" cy="168813"/>
                <wp:effectExtent l="19050" t="19050" r="1968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168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C73F99" id="Rectángulo 39" o:spid="_x0000_s1026" style="position:absolute;margin-left:381pt;margin-top:284.5pt;width:25.5pt;height:13.3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623686" wp14:editId="2104132D">
            <wp:extent cx="5612130" cy="2533839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INAP-QA" w:date="2023-03-23T11:16:00Z" w:initials="I">
    <w:p w14:paraId="397B2E0A" w14:textId="7BE78082" w:rsidR="005F0C82" w:rsidRDefault="005F0C82">
      <w:pPr>
        <w:pStyle w:val="Textocomentario"/>
      </w:pPr>
      <w:r>
        <w:rPr>
          <w:rStyle w:val="Refdecomentario"/>
        </w:rPr>
        <w:annotationRef/>
      </w:r>
      <w:r>
        <w:t xml:space="preserve">Su correspondiente </w:t>
      </w:r>
    </w:p>
  </w:comment>
  <w:comment w:id="5" w:author="INAP-QA" w:date="2023-03-23T11:12:00Z" w:initials="I">
    <w:p w14:paraId="4FD4384A" w14:textId="155EF755" w:rsidR="005F0C82" w:rsidRDefault="005F0C82">
      <w:pPr>
        <w:pStyle w:val="Textocomentario"/>
      </w:pPr>
      <w:r>
        <w:rPr>
          <w:rStyle w:val="Refdecomentario"/>
        </w:rPr>
        <w:annotationRef/>
      </w:r>
      <w:r w:rsidR="00D660D6">
        <w:t xml:space="preserve">Al área que </w:t>
      </w:r>
      <w:r>
        <w:t>Continúe con la atención hasta concluir con el registro de los pagos</w:t>
      </w:r>
    </w:p>
  </w:comment>
  <w:comment w:id="9" w:author="INAP-QA" w:date="2023-03-23T11:18:00Z" w:initials="I">
    <w:p w14:paraId="08842A3E" w14:textId="721D87C5" w:rsidR="005F0C82" w:rsidRDefault="005F0C82">
      <w:pPr>
        <w:pStyle w:val="Textocomentario"/>
      </w:pPr>
      <w:r>
        <w:rPr>
          <w:rStyle w:val="Refdecomentario"/>
        </w:rPr>
        <w:annotationRef/>
      </w:r>
      <w:r>
        <w:t xml:space="preserve">Es </w:t>
      </w:r>
    </w:p>
  </w:comment>
  <w:comment w:id="10" w:author="INAP-QA" w:date="2023-03-23T11:23:00Z" w:initials="I">
    <w:p w14:paraId="26E05EC1" w14:textId="771F77F4" w:rsidR="00906587" w:rsidRDefault="00906587">
      <w:pPr>
        <w:pStyle w:val="Textocomentario"/>
      </w:pPr>
      <w:r>
        <w:rPr>
          <w:rStyle w:val="Refdecomentario"/>
        </w:rPr>
        <w:annotationRef/>
      </w:r>
      <w:r>
        <w:t>De acuerdo con los procesos</w:t>
      </w:r>
    </w:p>
  </w:comment>
  <w:comment w:id="11" w:author="INAP-QA" w:date="2023-03-23T11:18:00Z" w:initials="I">
    <w:p w14:paraId="4B660B1F" w14:textId="272EABC1" w:rsidR="005F0C82" w:rsidRDefault="005F0C82">
      <w:pPr>
        <w:pStyle w:val="Textocomentario"/>
      </w:pPr>
      <w:r>
        <w:rPr>
          <w:rStyle w:val="Refdecomentario"/>
        </w:rPr>
        <w:annotationRef/>
      </w:r>
      <w:r>
        <w:t>,</w:t>
      </w:r>
    </w:p>
  </w:comment>
  <w:comment w:id="12" w:author="INAP-QA" w:date="2023-03-23T11:19:00Z" w:initials="I">
    <w:p w14:paraId="702C5C5B" w14:textId="2C0F821E" w:rsidR="00906587" w:rsidRDefault="00906587">
      <w:pPr>
        <w:pStyle w:val="Textocomentario"/>
      </w:pPr>
      <w:r>
        <w:rPr>
          <w:rStyle w:val="Refdecomentario"/>
        </w:rPr>
        <w:annotationRef/>
      </w:r>
      <w:r>
        <w:t xml:space="preserve">Con el procesamiento </w:t>
      </w:r>
    </w:p>
  </w:comment>
  <w:comment w:id="20" w:author="INAP-QA" w:date="2023-03-23T10:54:00Z" w:initials="I">
    <w:p w14:paraId="36895A82" w14:textId="3B26BB66" w:rsidR="004F771E" w:rsidRDefault="004F771E">
      <w:pPr>
        <w:pStyle w:val="Textocomentario"/>
      </w:pPr>
      <w:r>
        <w:rPr>
          <w:rStyle w:val="Refdecomentario"/>
        </w:rPr>
        <w:annotationRef/>
      </w:r>
      <w:r>
        <w:t xml:space="preserve">Donde </w:t>
      </w:r>
    </w:p>
  </w:comment>
  <w:comment w:id="21" w:author="INAP-QA" w:date="2023-03-23T10:54:00Z" w:initials="I">
    <w:p w14:paraId="12EA66D8" w14:textId="7C9C85BD" w:rsidR="004F771E" w:rsidRDefault="004F771E">
      <w:pPr>
        <w:pStyle w:val="Textocomentario"/>
      </w:pPr>
      <w:r>
        <w:rPr>
          <w:rStyle w:val="Refdecomentario"/>
        </w:rPr>
        <w:annotationRef/>
      </w:r>
      <w:r>
        <w:t xml:space="preserve">Información necesaria del contacto </w:t>
      </w:r>
      <w:r w:rsidR="005F0C82">
        <w:t>para tener</w:t>
      </w:r>
      <w:r>
        <w:t xml:space="preserve"> comunicación con otras áreas </w:t>
      </w:r>
    </w:p>
  </w:comment>
  <w:comment w:id="22" w:author="INAP-QA" w:date="2023-03-23T11:08:00Z" w:initials="I">
    <w:p w14:paraId="35C1B12B" w14:textId="0EA8804F" w:rsidR="005F0C82" w:rsidRDefault="005F0C82">
      <w:pPr>
        <w:pStyle w:val="Textocomentario"/>
      </w:pPr>
      <w:r>
        <w:rPr>
          <w:rStyle w:val="Refdecomentario"/>
        </w:rPr>
        <w:annotationRef/>
      </w:r>
      <w:r>
        <w:t xml:space="preserve">Además, se puede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7B2E0A" w15:done="0"/>
  <w15:commentEx w15:paraId="4FD4384A" w15:done="0"/>
  <w15:commentEx w15:paraId="08842A3E" w15:done="0"/>
  <w15:commentEx w15:paraId="26E05EC1" w15:done="0"/>
  <w15:commentEx w15:paraId="4B660B1F" w15:done="0"/>
  <w15:commentEx w15:paraId="702C5C5B" w15:done="0"/>
  <w15:commentEx w15:paraId="36895A82" w15:done="0"/>
  <w15:commentEx w15:paraId="12EA66D8" w15:done="0"/>
  <w15:commentEx w15:paraId="35C1B12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571B6" w14:textId="77777777" w:rsidR="00A85E37" w:rsidRDefault="00A85E37" w:rsidP="000651DA">
      <w:pPr>
        <w:spacing w:after="0" w:line="240" w:lineRule="auto"/>
      </w:pPr>
      <w:r>
        <w:separator/>
      </w:r>
    </w:p>
  </w:endnote>
  <w:endnote w:type="continuationSeparator" w:id="0">
    <w:p w14:paraId="40850C70" w14:textId="77777777" w:rsidR="00A85E37" w:rsidRDefault="00A85E3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B1D3AF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660D6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660D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F5E6" w14:textId="77777777" w:rsidR="00A85E37" w:rsidRDefault="00A85E37" w:rsidP="000651DA">
      <w:pPr>
        <w:spacing w:after="0" w:line="240" w:lineRule="auto"/>
      </w:pPr>
      <w:r>
        <w:separator/>
      </w:r>
    </w:p>
  </w:footnote>
  <w:footnote w:type="continuationSeparator" w:id="0">
    <w:p w14:paraId="0ADEF007" w14:textId="77777777" w:rsidR="00A85E37" w:rsidRDefault="00A85E3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CFA6-8443-4B95-8581-7D0FE934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2023-03-16T16:39:00Z</dcterms:created>
  <dcterms:modified xsi:type="dcterms:W3CDTF">2023-03-23T17:37:00Z</dcterms:modified>
</cp:coreProperties>
</file>