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Porque el lenguaje compila a lenguaje ensamblador, el cual es ejecutado por el sistema operativo. Este depende de dos cosas, de la arquitectura del procesador y la interpretación del sistema operativo.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¿Qué tipo de máquina virtual soporta virtualBox?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GNU/Linux, Mac OS X, OS/2 Warp, Genode,​ Windows y Solaris/OpenSolaris, y  dentro de ellos es posible virtualizar los sistemas operativos como FreeBSD,  GNU/Linux, OpenBSD, entre otros.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¿Qué función cumple el hipervisor en la virtualización?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hipervisor es el que permite que el ordenador host preste  soporte a varias máquinas virtuales invitadas mediante el uso compartido  virtual de sus recursos, como la memoria y el procesamiento.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No, no afecta a las demás máquinas virtuales, porque se ejecutan en un mismo servidor pero sirven para ejecutarse de forma separada.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