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0"/>
        <w:spacing w:before="0" w:line="240" w:lineRule="auto"/>
        <w:ind w:left="-141.73228346456688" w:firstLine="141.73228346456688"/>
        <w:rPr>
          <w:rFonts w:ascii="Rajdhani" w:cs="Rajdhani" w:eastAsia="Rajdhani" w:hAnsi="Rajdhani"/>
          <w:b w:val="1"/>
          <w:sz w:val="34"/>
          <w:szCs w:val="34"/>
        </w:rPr>
      </w:pPr>
      <w:r w:rsidDel="00000000" w:rsidR="00000000" w:rsidRPr="00000000">
        <w:rPr>
          <w:rFonts w:ascii="Rajdhani" w:cs="Rajdhani" w:eastAsia="Rajdhani" w:hAnsi="Rajdhani"/>
          <w:b w:val="1"/>
          <w:sz w:val="34"/>
          <w:szCs w:val="34"/>
          <w:rtl w:val="0"/>
        </w:rPr>
        <w:t xml:space="preserve">Front End I </w:t>
      </w:r>
    </w:p>
    <w:p w:rsidR="00000000" w:rsidDel="00000000" w:rsidP="00000000" w:rsidRDefault="00000000" w:rsidRPr="00000000" w14:paraId="00000003">
      <w:pPr>
        <w:pageBreakBefore w:val="0"/>
        <w:widowControl w:val="0"/>
        <w:spacing w:before="0" w:line="240" w:lineRule="auto"/>
        <w:ind w:left="642.9883575439453" w:right="74.49951171875" w:hanging="642.9883575439453"/>
        <w:rPr>
          <w:rFonts w:ascii="Rajdhani" w:cs="Rajdhani" w:eastAsia="Rajdhani" w:hAnsi="Rajdhani"/>
          <w:b w:val="1"/>
          <w:sz w:val="40"/>
          <w:szCs w:val="40"/>
        </w:rPr>
      </w:pPr>
      <w:r w:rsidDel="00000000" w:rsidR="00000000" w:rsidRPr="00000000">
        <w:rPr>
          <w:rFonts w:ascii="Rajdhani" w:cs="Rajdhani" w:eastAsia="Rajdhani" w:hAnsi="Rajdhani"/>
          <w:b w:val="1"/>
          <w:sz w:val="34"/>
          <w:szCs w:val="34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spacing w:before="444.600830078125" w:line="326.15198135375977" w:lineRule="auto"/>
        <w:ind w:left="-141.73228346456688" w:right="74.49951171875" w:firstLine="141.73228346456688"/>
        <w:rPr>
          <w:rFonts w:ascii="Open Sans ExtraBold" w:cs="Open Sans ExtraBold" w:eastAsia="Open Sans ExtraBold" w:hAnsi="Open Sans ExtraBold"/>
          <w:color w:val="f73939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62"/>
          <w:szCs w:val="62"/>
          <w:rtl w:val="0"/>
        </w:rPr>
        <w:t xml:space="preserve">Clase 14:  diseño adaptativo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spacing w:before="67.918701171875" w:line="240" w:lineRule="auto"/>
        <w:ind w:left="0" w:firstLine="0"/>
        <w:rPr>
          <w:rFonts w:ascii="Rajdhani" w:cs="Rajdhani" w:eastAsia="Rajdhani" w:hAnsi="Rajdhani"/>
          <w:b w:val="1"/>
          <w:color w:val="ed174c"/>
          <w:sz w:val="40"/>
          <w:szCs w:val="40"/>
        </w:rPr>
      </w:pPr>
      <w:r w:rsidDel="00000000" w:rsidR="00000000" w:rsidRPr="00000000">
        <w:rPr>
          <w:rFonts w:ascii="Rajdhani" w:cs="Rajdhani" w:eastAsia="Rajdhani" w:hAnsi="Rajdhani"/>
          <w:b w:val="1"/>
          <w:color w:val="ed174c"/>
          <w:sz w:val="40"/>
          <w:szCs w:val="40"/>
          <w:rtl w:val="0"/>
        </w:rPr>
        <w:t xml:space="preserve">Objetivos</w:t>
      </w:r>
    </w:p>
    <w:p w:rsidR="00000000" w:rsidDel="00000000" w:rsidP="00000000" w:rsidRDefault="00000000" w:rsidRPr="00000000" w14:paraId="00000006">
      <w:pPr>
        <w:pageBreakBefore w:val="0"/>
        <w:widowControl w:val="0"/>
        <w:spacing w:before="67.918701171875" w:line="240" w:lineRule="auto"/>
        <w:ind w:left="0" w:firstLine="0"/>
        <w:rPr>
          <w:rFonts w:ascii="Rajdhani" w:cs="Rajdhani" w:eastAsia="Rajdhani" w:hAnsi="Rajdhani"/>
          <w:b w:val="1"/>
          <w:color w:val="ed174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0"/>
        <w:spacing w:before="273.6" w:line="360" w:lineRule="auto"/>
        <w:ind w:left="-14.399999999999977" w:right="196.80000000000064" w:firstLine="0"/>
        <w:rPr>
          <w:rFonts w:ascii="Open Sans" w:cs="Open Sans" w:eastAsia="Open Sans" w:hAnsi="Open Sans"/>
          <w:sz w:val="21.989999771118164"/>
          <w:szCs w:val="21.989999771118164"/>
        </w:rPr>
      </w:pP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rtl w:val="0"/>
        </w:rPr>
        <w:t xml:space="preserve">Una de las principales tareas de un desarrollador front-end es tanto estructurar interfaces como aplicar estilos a partir de un wireframe o una imagen. El desafío será reconocer las diferentes etiquetas y los correspondientes estilos que podrían conformar el maquetado y diseño para comenzar a estructurar un archivo hasta obtener un resultado visual similar a la referencia.</w:t>
      </w:r>
    </w:p>
    <w:p w:rsidR="00000000" w:rsidDel="00000000" w:rsidP="00000000" w:rsidRDefault="00000000" w:rsidRPr="00000000" w14:paraId="00000008">
      <w:pPr>
        <w:pageBreakBefore w:val="0"/>
        <w:widowControl w:val="0"/>
        <w:spacing w:before="273.6" w:line="360" w:lineRule="auto"/>
        <w:ind w:left="-14.399999999999977" w:right="196.80000000000064" w:firstLine="0"/>
        <w:rPr>
          <w:rFonts w:ascii="Open Sans" w:cs="Open Sans" w:eastAsia="Open Sans" w:hAnsi="Open Sans"/>
          <w:sz w:val="21.989999771118164"/>
          <w:szCs w:val="21.989999771118164"/>
        </w:rPr>
      </w:pP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rtl w:val="0"/>
        </w:rPr>
        <w:t xml:space="preserve">En esta oportunidad utilizaremos un </w:t>
      </w:r>
      <w:hyperlink r:id="rId6">
        <w:r w:rsidDel="00000000" w:rsidR="00000000" w:rsidRPr="00000000">
          <w:rPr>
            <w:rFonts w:ascii="Open Sans" w:cs="Open Sans" w:eastAsia="Open Sans" w:hAnsi="Open Sans"/>
            <w:color w:val="1155cc"/>
            <w:sz w:val="21.989999771118164"/>
            <w:szCs w:val="21.989999771118164"/>
            <w:u w:val="single"/>
            <w:rtl w:val="0"/>
          </w:rPr>
          <w:t xml:space="preserve">boceto en Figma</w:t>
        </w:r>
      </w:hyperlink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rtl w:val="0"/>
        </w:rPr>
        <w:t xml:space="preserve"> para hacer responsive el proyecto realizado en la clase 10: cards de súpers.</w:t>
      </w:r>
    </w:p>
    <w:p w:rsidR="00000000" w:rsidDel="00000000" w:rsidP="00000000" w:rsidRDefault="00000000" w:rsidRPr="00000000" w14:paraId="00000009">
      <w:pPr>
        <w:pageBreakBefore w:val="0"/>
        <w:widowControl w:val="0"/>
        <w:spacing w:before="0" w:line="360" w:lineRule="auto"/>
        <w:ind w:left="-14.399999999999977" w:right="196.80000000000064" w:firstLine="0"/>
        <w:rPr>
          <w:rFonts w:ascii="Open Sans" w:cs="Open Sans" w:eastAsia="Open Sans" w:hAnsi="Open Sans"/>
          <w:sz w:val="45.88082504272461"/>
          <w:szCs w:val="45.88082504272461"/>
        </w:rPr>
      </w:pP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rtl w:val="0"/>
        </w:rPr>
        <w:t xml:space="preserve">¡Buena suerte! </w:t>
      </w:r>
      <w:r w:rsidDel="00000000" w:rsidR="00000000" w:rsidRPr="00000000">
        <w:rPr>
          <w:rFonts w:ascii="Open Sans" w:cs="Open Sans" w:eastAsia="Open Sans" w:hAnsi="Open Sans"/>
          <w:sz w:val="36"/>
          <w:szCs w:val="36"/>
          <w:rtl w:val="0"/>
        </w:rPr>
        <w:t xml:space="preserve">😎👍</w:t>
      </w:r>
      <w:r w:rsidDel="00000000" w:rsidR="00000000" w:rsidRPr="00000000">
        <w:rPr>
          <w:rFonts w:ascii="Arial Unicode MS" w:cs="Arial Unicode MS" w:eastAsia="Arial Unicode MS" w:hAnsi="Arial Unicode MS"/>
          <w:sz w:val="45.88082504272461"/>
          <w:szCs w:val="45.88082504272461"/>
          <w:rtl w:val="0"/>
        </w:rPr>
        <w:t xml:space="preserve">✨ </w:t>
      </w:r>
    </w:p>
    <w:p w:rsidR="00000000" w:rsidDel="00000000" w:rsidP="00000000" w:rsidRDefault="00000000" w:rsidRPr="00000000" w14:paraId="0000000A">
      <w:pPr>
        <w:pageBreakBefore w:val="0"/>
        <w:widowControl w:val="0"/>
        <w:spacing w:before="817.9229736328125" w:line="240" w:lineRule="auto"/>
        <w:ind w:left="0" w:firstLine="0"/>
        <w:rPr>
          <w:rFonts w:ascii="Open Sans" w:cs="Open Sans" w:eastAsia="Open Sans" w:hAnsi="Open Sans"/>
          <w:sz w:val="45.88082504272461"/>
          <w:szCs w:val="45.880825042724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0"/>
        <w:spacing w:before="817.9229736328125" w:line="240" w:lineRule="auto"/>
        <w:ind w:left="0" w:firstLine="0"/>
        <w:rPr>
          <w:rFonts w:ascii="Open Sans" w:cs="Open Sans" w:eastAsia="Open Sans" w:hAnsi="Open Sans"/>
          <w:sz w:val="45.88082504272461"/>
          <w:szCs w:val="45.880825042724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0"/>
        <w:spacing w:before="817.9229736328125" w:line="240" w:lineRule="auto"/>
        <w:ind w:left="0" w:firstLine="0"/>
        <w:rPr>
          <w:rFonts w:ascii="Open Sans ExtraBold" w:cs="Open Sans ExtraBold" w:eastAsia="Open Sans ExtraBold" w:hAnsi="Open Sans ExtraBold"/>
          <w:color w:val="434343"/>
        </w:rPr>
      </w:pPr>
      <w:r w:rsidDel="00000000" w:rsidR="00000000" w:rsidRPr="00000000">
        <w:rPr>
          <w:rFonts w:ascii="Rajdhani" w:cs="Rajdhani" w:eastAsia="Rajdhani" w:hAnsi="Rajdhani"/>
          <w:b w:val="1"/>
          <w:color w:val="ed174c"/>
          <w:sz w:val="40"/>
          <w:szCs w:val="40"/>
          <w:rtl w:val="0"/>
        </w:rPr>
        <w:t xml:space="preserve">Desafío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0" w:right="196.80000000000064" w:firstLine="0"/>
        <w:jc w:val="left"/>
        <w:rPr>
          <w:rFonts w:ascii="Open Sans" w:cs="Open Sans" w:eastAsia="Open Sans" w:hAnsi="Open Sans"/>
          <w:sz w:val="21.989999771118164"/>
          <w:szCs w:val="21.989999771118164"/>
          <w:highlight w:val="yellow"/>
        </w:rPr>
      </w:pP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highlight w:val="yellow"/>
          <w:rtl w:val="0"/>
        </w:rPr>
        <w:t xml:space="preserve">Utilizaremos el siguiente </w:t>
      </w:r>
      <w:hyperlink r:id="rId7">
        <w:r w:rsidDel="00000000" w:rsidR="00000000" w:rsidRPr="00000000">
          <w:rPr>
            <w:rFonts w:ascii="Open Sans" w:cs="Open Sans" w:eastAsia="Open Sans" w:hAnsi="Open Sans"/>
            <w:color w:val="1155cc"/>
            <w:sz w:val="21.989999771118164"/>
            <w:szCs w:val="21.989999771118164"/>
            <w:highlight w:val="yellow"/>
            <w:u w:val="single"/>
            <w:rtl w:val="0"/>
          </w:rPr>
          <w:t xml:space="preserve">boceto en Figma</w:t>
        </w:r>
      </w:hyperlink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highlight w:val="yellow"/>
          <w:rtl w:val="0"/>
        </w:rPr>
        <w:t xml:space="preserve"> para adaptar nuestro proyecto de súpers a tablets y celulares. Para ello, debemos seguir los siguientes cambios: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73.6" w:line="360" w:lineRule="auto"/>
        <w:ind w:left="720" w:right="196.80000000000064" w:hanging="360"/>
        <w:jc w:val="left"/>
        <w:rPr>
          <w:rFonts w:ascii="Open Sans" w:cs="Open Sans" w:eastAsia="Open Sans" w:hAnsi="Open Sans"/>
          <w:sz w:val="21.989999771118164"/>
          <w:szCs w:val="21.989999771118164"/>
          <w:highlight w:val="yellow"/>
        </w:rPr>
      </w:pP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highlight w:val="yellow"/>
          <w:rtl w:val="0"/>
        </w:rPr>
        <w:t xml:space="preserve">Medidas relativas en fuentes y elementos estructurales de HTML.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196.80000000000064" w:hanging="360"/>
        <w:jc w:val="left"/>
        <w:rPr>
          <w:rFonts w:ascii="Open Sans" w:cs="Open Sans" w:eastAsia="Open Sans" w:hAnsi="Open Sans"/>
          <w:sz w:val="21.989999771118164"/>
          <w:szCs w:val="21.989999771118164"/>
          <w:highlight w:val="yellow"/>
        </w:rPr>
      </w:pP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highlight w:val="yellow"/>
          <w:rtl w:val="0"/>
        </w:rPr>
        <w:t xml:space="preserve">Utilizar dos media queries con viewport para tablet y celular.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60" w:lineRule="auto"/>
        <w:ind w:left="720" w:right="196.80000000000064" w:hanging="360"/>
        <w:jc w:val="left"/>
        <w:rPr>
          <w:rFonts w:ascii="Open Sans" w:cs="Open Sans" w:eastAsia="Open Sans" w:hAnsi="Open Sans"/>
          <w:sz w:val="21.989999771118164"/>
          <w:szCs w:val="21.989999771118164"/>
          <w:highlight w:val="yellow"/>
        </w:rPr>
      </w:pP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highlight w:val="yellow"/>
          <w:rtl w:val="0"/>
        </w:rPr>
        <w:t xml:space="preserve">Escribir las propiedades necesarias en las mismas para su adaptación.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0" w:right="196.80000000000064" w:firstLine="0"/>
        <w:jc w:val="left"/>
        <w:rPr>
          <w:rFonts w:ascii="Open Sans" w:cs="Open Sans" w:eastAsia="Open Sans" w:hAnsi="Open Sans"/>
          <w:sz w:val="21.989999771118164"/>
          <w:szCs w:val="21.989999771118164"/>
          <w:highlight w:val="yellow"/>
        </w:rPr>
      </w:pP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highlight w:val="yellow"/>
          <w:rtl w:val="0"/>
        </w:rPr>
        <w:t xml:space="preserve">Una vez completada la actividad, compartir el enlace de GitHub pages actualizado en el canal general de </w:t>
      </w: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highlight w:val="yellow"/>
          <w:rtl w:val="0"/>
        </w:rPr>
        <w:t xml:space="preserve">Discord.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both"/>
        <w:rPr>
          <w:rFonts w:ascii="Open Sans" w:cs="Open Sans" w:eastAsia="Open Sans" w:hAnsi="Open Sans"/>
          <w:sz w:val="21.989999771118164"/>
          <w:szCs w:val="21.989999771118164"/>
        </w:rPr>
      </w:pPr>
      <w:r w:rsidDel="00000000" w:rsidR="00000000" w:rsidRPr="00000000">
        <w:rPr>
          <w:rFonts w:ascii="Rajdhani" w:cs="Rajdhani" w:eastAsia="Rajdhani" w:hAnsi="Rajdhani"/>
          <w:b w:val="1"/>
          <w:color w:val="ed174c"/>
          <w:sz w:val="40"/>
          <w:szCs w:val="40"/>
          <w:rtl w:val="0"/>
        </w:rPr>
        <w:t xml:space="preserve">Conclusión</w: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rtl w:val="0"/>
        </w:rPr>
        <w:t xml:space="preserve">Antes de concentrarnos en el código, un ejercicio interesante es comprender cuáles serán los elementos que necesitaremos para estructurar un sitio.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both"/>
        <w:rPr>
          <w:rFonts w:ascii="Open Sans" w:cs="Open Sans" w:eastAsia="Open Sans" w:hAnsi="Open Sans"/>
          <w:sz w:val="21.989999771118164"/>
          <w:szCs w:val="21.989999771118164"/>
        </w:rPr>
      </w:pP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rtl w:val="0"/>
        </w:rPr>
        <w:t xml:space="preserve">Esto nos dará la posibilidad de tomar decisiones fáciles de modificar porque, una vez hecho esto, el proceso de estructurar HTML será solo insertar etiquetas con sus valores correspondientes.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both"/>
        <w:rPr>
          <w:rFonts w:ascii="Open Sans" w:cs="Open Sans" w:eastAsia="Open Sans" w:hAnsi="Open Sans"/>
          <w:sz w:val="21.989999771118164"/>
          <w:szCs w:val="21.989999771118164"/>
        </w:rPr>
      </w:pPr>
      <w:r w:rsidDel="00000000" w:rsidR="00000000" w:rsidRPr="00000000">
        <w:rPr>
          <w:rFonts w:ascii="Open Sans" w:cs="Open Sans" w:eastAsia="Open Sans" w:hAnsi="Open Sans"/>
          <w:sz w:val="21.989999771118164"/>
          <w:szCs w:val="21.989999771118164"/>
          <w:rtl w:val="0"/>
        </w:rPr>
        <w:t xml:space="preserve">Pensemos también qué reglas CSS podemos utilizar para lograr el resultado deseado.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¡Hasta la próxima!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footerReference r:id="rId11" w:type="default"/>
      <w:pgSz w:h="15840" w:w="12240" w:orient="portrait"/>
      <w:pgMar w:bottom="1080" w:top="1080" w:left="1440" w:right="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ageBreakBefore w:val="0"/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7">
    <w:pPr>
      <w:pageBreakBefore w:val="0"/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-28574</wp:posOffset>
          </wp:positionH>
          <wp:positionV relativeFrom="page">
            <wp:posOffset>31750</wp:posOffset>
          </wp:positionV>
          <wp:extent cx="7834234" cy="1195388"/>
          <wp:effectExtent b="0" l="0" r="0" t="0"/>
          <wp:wrapSquare wrapText="bothSides" distB="0" distT="0" distL="0" distR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834234" cy="119538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spacing w:before="0" w:line="240" w:lineRule="auto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19050</wp:posOffset>
          </wp:positionH>
          <wp:positionV relativeFrom="page">
            <wp:posOffset>28575</wp:posOffset>
          </wp:positionV>
          <wp:extent cx="7834234" cy="1195388"/>
          <wp:effectExtent b="0" l="0" r="0" t="0"/>
          <wp:wrapSquare wrapText="bothSides" distB="0" distT="0" distL="0" distR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834234" cy="119538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www.figma.com/file/wSyAvMlFnSM7eE3fufsm3I/Clase-14?node-id=0%3A1" TargetMode="External"/><Relationship Id="rId7" Type="http://schemas.openxmlformats.org/officeDocument/2006/relationships/hyperlink" Target="https://www.figma.com/file/wSyAvMlFnSM7eE3fufsm3I/Clase-14?node-id=0%3A1" TargetMode="Externa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