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32"/>
        <w:tblBorders>
          <w:top w:val="none" w:color="FFFFFF" w:sz="0"/>
          <w:left w:val="none" w:color="FFFFFF" w:sz="0"/>
          <w:bottom w:val="none" w:color="FFFFFF" w:sz="0"/>
          <w:right w:val="none" w:color="FFFFFF" w:sz="0"/>
          <w:insideH w:val="none" w:color="FFFFFF" w:sz="0"/>
          <w:insideV w:val="none" w:color="FFFFFF" w:sz="0"/>
        </w:tblBorders>
      </w:tblPr>
      <w:tblGrid>
        <w:gridCol w:w="3100"/>
        <w:gridCol w:w="6232"/>
      </w:tblGrid>
      <w:tr>
        <w:tc>
          <w:tcPr>
            <w:tcW w:type="dxa" w:w="3100"/>
            <w:tcBorders>
              <w:top w:val="none" w:color="FFFFFF" w:sz="0"/>
              <w:left w:val="none" w:color="FFFFFF" w:sz="0"/>
              <w:bottom w:val="none" w:color="FFFFFF" w:sz="0"/>
              <w:right w:val="none" w:color="FFFFFF" w:sz="0"/>
            </w:tcBorders>
            <w:vAlign w:val="bottom"/>
          </w:tcPr>
          <w:p>
            <w:pPr>
              <w:spacing w:after="0"/>
              <w:jc w:val="center"/>
            </w:pPr>
            <w:r>
              <w:rPr>
                <w:rFonts w:ascii="Cormorant Garamond" w:cs="Cormorant Garamond" w:eastAsia="Cormorant Garamond" w:hAnsi="Cormorant Garamond"/>
                <w:b w:val="false"/>
                <w:bCs w:val="false"/>
                <w:i w:val="false"/>
                <w:iCs w:val="false"/>
                <w:color w:val="0F1110"/>
                <w:spacing w:val="90"/>
                <w:sz w:val="19"/>
                <w:szCs w:val="19"/>
              </w:rPr>
              <w:t xml:space="preserve">D I E</w:t>
            </w:r>
          </w:p>
          <w:p>
            <w:pPr>
              <w:spacing w:after="20" w:before="0"/>
              <w:jc w:val="center"/>
            </w:pPr>
            <w:r>
              <w:rPr>
                <w:rFonts w:ascii="Cormorant Garamond" w:cs="Cormorant Garamond" w:eastAsia="Cormorant Garamond" w:hAnsi="Cormorant Garamond"/>
                <w:b/>
                <w:bCs/>
                <w:i w:val="false"/>
                <w:iCs w:val="false"/>
                <w:color w:val="0F1110"/>
                <w:spacing w:val="24"/>
                <w:sz w:val="44"/>
                <w:szCs w:val="44"/>
              </w:rPr>
              <w:t xml:space="preserve">LITHOTHEK</w:t>
            </w:r>
          </w:p>
          <w:p>
            <w:pPr>
              <w:spacing w:after="0" w:before="0"/>
              <w:jc w:val="center"/>
            </w:pPr>
            <w:r>
              <w:rPr>
                <w:rFonts w:ascii="Cormorant Garamond" w:cs="Cormorant Garamond" w:eastAsia="Cormorant Garamond" w:hAnsi="Cormorant Garamond"/>
                <w:b w:val="false"/>
                <w:bCs w:val="false"/>
                <w:i/>
                <w:iCs/>
                <w:color w:val="7C6845"/>
                <w:sz w:val="18"/>
                <w:szCs w:val="18"/>
              </w:rPr>
              <w:t xml:space="preserve">der Münchner Micromounter</w:t>
            </w:r>
          </w:p>
        </w:tc>
        <w:tc>
          <w:tcPr>
            <w:tcW w:type="dxa" w:w="6232"/>
            <w:tcBorders>
              <w:top w:val="none" w:color="FFFFFF" w:sz="0"/>
              <w:left w:val="none" w:color="FFFFFF" w:sz="0"/>
              <w:bottom w:val="none" w:color="FFFFFF" w:sz="0"/>
              <w:right w:val="none" w:color="FFFFFF" w:sz="0"/>
            </w:tcBorders>
            <w:vAlign w:val="bottom"/>
          </w:tcPr>
          <w:p>
            <w:pPr>
              <w:spacing w:after="20"/>
              <w:jc w:val="right"/>
            </w:pPr>
            <w:r>
              <w:rPr>
                <w:rFonts w:ascii="Inter" w:cs="Inter" w:eastAsia="Inter" w:hAnsi="Inter"/>
                <w:b/>
                <w:bCs/>
                <w:i w:val="false"/>
                <w:iCs w:val="false"/>
                <w:color w:val="1B1D1B"/>
                <w:sz w:val="17"/>
                <w:szCs w:val="17"/>
              </w:rPr>
              <w:t xml:space="preserve">Die Lithothek gGmbH</w:t>
            </w:r>
          </w:p>
          <w:p>
            <w:pPr>
              <w:spacing w:after="20"/>
              <w:jc w:val="right"/>
            </w:pPr>
            <w:r>
              <w:rPr>
                <w:rFonts w:ascii="Inter" w:cs="Inter" w:eastAsia="Inter" w:hAnsi="Inter"/>
                <w:b w:val="false"/>
                <w:bCs w:val="false"/>
                <w:i w:val="false"/>
                <w:iCs w:val="false"/>
                <w:color w:val="444644"/>
                <w:sz w:val="16"/>
                <w:szCs w:val="16"/>
              </w:rPr>
              <w:t xml:space="preserve">Am Brunnen 18 · 85551 Kirchheim</w:t>
            </w:r>
          </w:p>
          <w:p>
            <w:pPr>
              <w:spacing w:after="0"/>
              <w:jc w:val="right"/>
            </w:pPr>
            <w:r>
              <w:rPr>
                <w:rFonts w:ascii="Inter" w:cs="Inter" w:eastAsia="Inter" w:hAnsi="Inter"/>
                <w:b w:val="false"/>
                <w:bCs w:val="false"/>
                <w:i w:val="false"/>
                <w:iCs w:val="false"/>
                <w:color w:val="444644"/>
                <w:sz w:val="16"/>
                <w:szCs w:val="16"/>
              </w:rPr>
              <w:t xml:space="preserve">Telefon 089 90198102 · E-Mail: </w:t>
            </w:r>
            <w:r>
              <w:rPr>
                <w:rFonts w:ascii="Inter" w:cs="Inter" w:eastAsia="Inter" w:hAnsi="Inter"/>
                <w:b w:val="false"/>
                <w:bCs w:val="false"/>
                <w:i w:val="false"/>
                <w:iCs w:val="false"/>
                <w:color w:val="1B1D1B"/>
                <w:sz w:val="16"/>
                <w:szCs w:val="16"/>
                <w:highlight w:val="yellow"/>
                <w:highlightCs w:val="yellow"/>
              </w:rPr>
              <w:t xml:space="preserve">[E-Mail folgt]</w:t>
            </w:r>
          </w:p>
        </w:tc>
      </w:tr>
    </w:tbl>
    <w:p>
      <w:pPr>
        <w:pBdr>
          <w:bottom w:val="single" w:color="B69A63" w:sz="12" w:space="6"/>
        </w:pBdr>
        <w:spacing w:after="160" w:before="40"/>
      </w:pPr>
    </w:p>
    <w:tbl>
      <w:tblPr>
        <w:tblW w:type="dxa" w:w="9332"/>
        <w:tblBorders>
          <w:top w:val="none" w:color="FFFFFF" w:sz="0"/>
          <w:left w:val="single" w:color="B69A63" w:sz="24"/>
          <w:bottom w:val="none" w:color="FFFFFF" w:sz="0"/>
          <w:right w:val="none" w:color="FFFFFF" w:sz="0"/>
          <w:insideH w:val="none" w:color="FFFFFF" w:sz="0"/>
          <w:insideV w:val="none" w:color="FFFFFF" w:sz="0"/>
        </w:tblBorders>
      </w:tblPr>
      <w:tblGrid>
        <w:gridCol w:w="9332"/>
      </w:tblGrid>
      <w:tr>
        <w:tc>
          <w:tcPr>
            <w:tcW w:type="dxa" w:w="9332"/>
            <w:tcBorders>
              <w:top w:val="none" w:color="FFFFFF" w:sz="0"/>
              <w:left w:val="single" w:color="B69A63" w:sz="24"/>
              <w:bottom w:val="none" w:color="FFFFFF" w:sz="0"/>
              <w:right w:val="none" w:color="FFFFFF" w:sz="0"/>
            </w:tcBorders>
            <w:shd w:fill="EFE9DC" w:val="clear"/>
            <w:tcMar>
              <w:top w:type="dxa" w:w="120"/>
              <w:left w:type="dxa" w:w="200"/>
              <w:bottom w:type="dxa" w:w="120"/>
              <w:right w:type="dxa" w:w="200"/>
            </w:tcMar>
          </w:tcPr>
          <w:p>
            <w:pPr>
              <w:spacing w:after="0" w:line="264" w:lineRule="auto"/>
            </w:pPr>
            <w:r>
              <w:rPr>
                <w:rFonts w:ascii="Inter" w:cs="Inter" w:eastAsia="Inter" w:hAnsi="Inter"/>
                <w:b/>
                <w:bCs/>
                <w:i w:val="false"/>
                <w:iCs w:val="false"/>
                <w:color w:val="7C6845"/>
                <w:spacing w:val="24"/>
                <w:sz w:val="16"/>
                <w:szCs w:val="16"/>
              </w:rPr>
              <w:t xml:space="preserve">ENTWURF</w:t>
            </w:r>
            <w:r>
              <w:rPr>
                <w:rFonts w:ascii="Inter" w:cs="Inter" w:eastAsia="Inter" w:hAnsi="Inter"/>
                <w:b w:val="false"/>
                <w:bCs w:val="false"/>
                <w:i w:val="false"/>
                <w:iCs w:val="false"/>
                <w:color w:val="1B1D1B"/>
                <w:sz w:val="16"/>
                <w:szCs w:val="16"/>
              </w:rPr>
              <w:t xml:space="preserve">  ·  Gelb markierte Stellen sind bewusst offen (u. a. Angaben des Finanzamts) und werden vor der ersten Verwendung ergänzt. Vor dem Einsatz rechtlich bzw. steuerlich prüfen lassen.</w:t>
            </w:r>
          </w:p>
        </w:tc>
      </w:tr>
    </w:tbl>
    <w:p>
      <w:pPr>
        <w:spacing w:after="60" w:before="300"/>
      </w:pPr>
      <w:r>
        <w:rPr>
          <w:rFonts w:ascii="Inter" w:cs="Inter" w:eastAsia="Inter" w:hAnsi="Inter"/>
          <w:b/>
          <w:bCs/>
          <w:i w:val="false"/>
          <w:iCs w:val="false"/>
          <w:color w:val="B69A63"/>
          <w:spacing w:val="36"/>
          <w:sz w:val="17"/>
          <w:szCs w:val="17"/>
        </w:rPr>
        <w:t xml:space="preserve">VEREINBARUNG</w:t>
      </w:r>
    </w:p>
    <w:p>
      <w:pPr>
        <w:spacing w:after="80" w:before="0"/>
      </w:pPr>
      <w:r>
        <w:rPr>
          <w:rFonts w:ascii="Cormorant Garamond" w:cs="Cormorant Garamond" w:eastAsia="Cormorant Garamond" w:hAnsi="Cormorant Garamond"/>
          <w:b/>
          <w:bCs/>
          <w:i w:val="false"/>
          <w:iCs w:val="false"/>
          <w:color w:val="0F1110"/>
          <w:sz w:val="40"/>
          <w:szCs w:val="40"/>
        </w:rPr>
        <w:t xml:space="preserve">Vereinbarung über die Einräumung von Bildnutzungsrechten</w:t>
      </w:r>
    </w:p>
    <w:p>
      <w:pPr>
        <w:spacing w:after="60" w:before="0" w:line="276" w:lineRule="auto"/>
        <w:jc w:val="both"/>
      </w:pPr>
      <w:r>
        <w:rPr>
          <w:rFonts w:ascii="Inter" w:cs="Inter" w:eastAsia="Inter" w:hAnsi="Inter"/>
          <w:b w:val="false"/>
          <w:bCs w:val="false"/>
          <w:i w:val="false"/>
          <w:iCs w:val="false"/>
          <w:color w:val="1B1D1B"/>
          <w:sz w:val="20"/>
          <w:szCs w:val="20"/>
        </w:rPr>
        <w:t xml:space="preserve">zwischen</w:t>
      </w:r>
    </w:p>
    <w:p>
      <w:pPr>
        <w:spacing w:after="20" w:before="0" w:line="276" w:lineRule="auto"/>
        <w:jc w:val="both"/>
      </w:pPr>
      <w:r>
        <w:rPr>
          <w:rFonts w:ascii="Inter" w:cs="Inter" w:eastAsia="Inter" w:hAnsi="Inter"/>
          <w:b/>
          <w:bCs/>
          <w:i w:val="false"/>
          <w:iCs w:val="false"/>
          <w:color w:val="1B1D1B"/>
          <w:sz w:val="20"/>
          <w:szCs w:val="20"/>
        </w:rPr>
        <w:t xml:space="preserve">Die Lithothek gGmbH, Am Brunnen 18, 85551 Kirchheim, vertreten durch die Geschäftsführung, Matthias Fieser</w:t>
      </w:r>
    </w:p>
    <w:p>
      <w:pPr>
        <w:spacing w:after="120" w:before="0" w:line="276" w:lineRule="auto"/>
        <w:jc w:val="both"/>
      </w:pPr>
      <w:r>
        <w:rPr>
          <w:rFonts w:ascii="Inter" w:cs="Inter" w:eastAsia="Inter" w:hAnsi="Inter"/>
          <w:b w:val="false"/>
          <w:bCs w:val="false"/>
          <w:i/>
          <w:iCs/>
          <w:color w:val="444644"/>
          <w:sz w:val="20"/>
          <w:szCs w:val="20"/>
        </w:rPr>
        <w:t xml:space="preserve">– nachfolgend „Lithothek“ –</w:t>
      </w:r>
    </w:p>
    <w:p>
      <w:pPr>
        <w:spacing w:after="60" w:before="0" w:line="276" w:lineRule="auto"/>
        <w:jc w:val="both"/>
      </w:pPr>
      <w:r>
        <w:rPr>
          <w:rFonts w:ascii="Inter" w:cs="Inter" w:eastAsia="Inter" w:hAnsi="Inter"/>
          <w:b w:val="false"/>
          <w:bCs w:val="false"/>
          <w:i w:val="false"/>
          <w:iCs w:val="false"/>
          <w:color w:val="1B1D1B"/>
          <w:sz w:val="20"/>
          <w:szCs w:val="20"/>
        </w:rPr>
        <w:t xml:space="preserve">und</w:t>
      </w:r>
    </w:p>
    <w:p>
      <w:pPr>
        <w:pBdr>
          <w:bottom w:val="single" w:color="D8CBB3" w:sz="6" w:space="4"/>
        </w:pBdr>
        <w:spacing w:after="100" w:before="40"/>
      </w:pPr>
      <w:r>
        <w:rPr>
          <w:rFonts w:ascii="Inter" w:cs="Inter" w:eastAsia="Inter" w:hAnsi="Inter"/>
          <w:b w:val="false"/>
          <w:bCs w:val="false"/>
          <w:i w:val="false"/>
          <w:iCs w:val="false"/>
          <w:color w:val="1B1D1B"/>
          <w:sz w:val="20"/>
          <w:szCs w:val="20"/>
          <w:highlight w:val="yellow"/>
          <w:highlightCs w:val="yellow"/>
        </w:rPr>
        <w:t xml:space="preserve">[Vorname, Name der Rechteinhaberin / des Rechteinhabers]</w:t>
      </w:r>
    </w:p>
    <w:p>
      <w:pPr>
        <w:pBdr>
          <w:bottom w:val="single" w:color="D8CBB3" w:sz="6" w:space="4"/>
        </w:pBdr>
        <w:spacing w:after="100" w:before="40"/>
      </w:pPr>
      <w:r>
        <w:rPr>
          <w:rFonts w:ascii="Inter" w:cs="Inter" w:eastAsia="Inter" w:hAnsi="Inter"/>
          <w:b w:val="false"/>
          <w:bCs w:val="false"/>
          <w:i w:val="false"/>
          <w:iCs w:val="false"/>
          <w:color w:val="1B1D1B"/>
          <w:sz w:val="20"/>
          <w:szCs w:val="20"/>
          <w:highlight w:val="yellow"/>
          <w:highlightCs w:val="yellow"/>
        </w:rPr>
        <w:t xml:space="preserve">[Straße, Hausnummer, PLZ, Ort]</w:t>
      </w:r>
    </w:p>
    <w:p>
      <w:pPr>
        <w:pBdr>
          <w:bottom w:val="single" w:color="D8CBB3" w:sz="6" w:space="4"/>
        </w:pBdr>
        <w:spacing w:after="100" w:before="40"/>
      </w:pPr>
      <w:r>
        <w:rPr>
          <w:rFonts w:ascii="Inter" w:cs="Inter" w:eastAsia="Inter" w:hAnsi="Inter"/>
          <w:b w:val="false"/>
          <w:bCs w:val="false"/>
          <w:i w:val="false"/>
          <w:iCs w:val="false"/>
          <w:color w:val="1B1D1B"/>
          <w:sz w:val="20"/>
          <w:szCs w:val="20"/>
          <w:highlight w:val="yellow"/>
          <w:highlightCs w:val="yellow"/>
        </w:rPr>
        <w:t xml:space="preserve">[E-Mail / Telefon (optional)]</w:t>
      </w:r>
    </w:p>
    <w:p>
      <w:pPr>
        <w:spacing w:after="160" w:before="60" w:line="276" w:lineRule="auto"/>
        <w:jc w:val="both"/>
      </w:pPr>
      <w:r>
        <w:rPr>
          <w:rFonts w:ascii="Inter" w:cs="Inter" w:eastAsia="Inter" w:hAnsi="Inter"/>
          <w:b w:val="false"/>
          <w:bCs w:val="false"/>
          <w:i/>
          <w:iCs/>
          <w:color w:val="444644"/>
          <w:sz w:val="20"/>
          <w:szCs w:val="20"/>
        </w:rPr>
        <w:t xml:space="preserve">– nachfolgend „Rechteinhaberin/Rechteinhaber“ –</w:t>
      </w:r>
    </w:p>
    <w:p>
      <w:pPr>
        <w:spacing w:after="80" w:before="120" w:line="276" w:lineRule="auto"/>
        <w:jc w:val="both"/>
      </w:pPr>
      <w:r>
        <w:rPr>
          <w:rFonts w:ascii="Cormorant Garamond" w:cs="Cormorant Garamond" w:eastAsia="Cormorant Garamond" w:hAnsi="Cormorant Garamond"/>
          <w:b/>
          <w:bCs/>
          <w:i w:val="false"/>
          <w:iCs w:val="false"/>
          <w:color w:val="0F1110"/>
          <w:sz w:val="26"/>
          <w:szCs w:val="26"/>
        </w:rPr>
        <w:t xml:space="preserve">Präambel</w:t>
      </w:r>
    </w:p>
    <w:p>
      <w:pPr>
        <w:spacing w:after="120" w:before="0" w:line="276" w:lineRule="auto"/>
        <w:jc w:val="both"/>
      </w:pPr>
      <w:r>
        <w:rPr>
          <w:rFonts w:ascii="Inter" w:cs="Inter" w:eastAsia="Inter" w:hAnsi="Inter"/>
          <w:b w:val="false"/>
          <w:bCs w:val="false"/>
          <w:i w:val="false"/>
          <w:iCs w:val="false"/>
          <w:color w:val="1B1D1B"/>
          <w:sz w:val="20"/>
          <w:szCs w:val="20"/>
        </w:rPr>
        <w:t xml:space="preserve">Die Lithothek bewahrt, dokumentiert und vermittelt mineralogische Sammlungen und fördert die Volksbildung auf dem Gebiet der Mineralogie, Lagerstättenkunde, Geologie, Paläontologie und des Bergbaus. Zur Dokumentation der Sammlung und für die Öffentlichkeitsarbeit nutzt sie Fotografien von Sammlungsobjekten, Veranstaltungen und Personen. Diese Vereinbarung regelt, welche Bildwerke die Lithothek nutzen darf und in welchem Umfang.</w:t>
      </w:r>
    </w:p>
    <w:p>
      <w:pPr>
        <w:spacing w:after="80" w:before="280"/>
      </w:pPr>
      <w:r>
        <w:rPr>
          <w:rFonts w:ascii="Cormorant Garamond" w:cs="Cormorant Garamond" w:eastAsia="Cormorant Garamond" w:hAnsi="Cormorant Garamond"/>
          <w:b/>
          <w:bCs/>
          <w:i w:val="false"/>
          <w:iCs w:val="false"/>
          <w:color w:val="0F1110"/>
          <w:sz w:val="26"/>
          <w:szCs w:val="26"/>
        </w:rPr>
        <w:t xml:space="preserve">§ 1  Vertragsgegenstand</w:t>
      </w:r>
    </w:p>
    <w:p>
      <w:pPr>
        <w:spacing w:after="120" w:before="0" w:line="276" w:lineRule="auto"/>
        <w:jc w:val="both"/>
      </w:pPr>
      <w:r>
        <w:rPr>
          <w:rFonts w:ascii="Inter" w:cs="Inter" w:eastAsia="Inter" w:hAnsi="Inter"/>
          <w:b w:val="false"/>
          <w:bCs w:val="false"/>
          <w:i w:val="false"/>
          <w:iCs w:val="false"/>
          <w:color w:val="1B1D1B"/>
          <w:sz w:val="20"/>
          <w:szCs w:val="20"/>
        </w:rPr>
        <w:t xml:space="preserve">(1) Gegenstand dieser Vereinbarung sind die in Anlage 1 aufgeführten Fotografien bzw. Bildwerke („Bildwerke“). Die Anlage 1 ist Bestandteil dieser Vereinbarung.</w:t>
      </w:r>
    </w:p>
    <w:p>
      <w:pPr>
        <w:spacing w:after="120" w:before="0" w:line="276" w:lineRule="auto"/>
        <w:jc w:val="both"/>
      </w:pPr>
      <w:r>
        <w:rPr>
          <w:rFonts w:ascii="Inter" w:cs="Inter" w:eastAsia="Inter" w:hAnsi="Inter"/>
          <w:b w:val="false"/>
          <w:bCs w:val="false"/>
          <w:i w:val="false"/>
          <w:iCs w:val="false"/>
          <w:color w:val="1B1D1B"/>
          <w:sz w:val="20"/>
          <w:szCs w:val="20"/>
        </w:rPr>
        <w:t xml:space="preserve">(2) Weitere Bildwerke können einvernehmlich aufgenommen werden, indem die Anlage 1 ergänzt und von beiden Seiten bestätigt wird.</w:t>
      </w:r>
    </w:p>
    <w:p>
      <w:pPr>
        <w:spacing w:after="80" w:before="280"/>
      </w:pPr>
      <w:r>
        <w:rPr>
          <w:rFonts w:ascii="Cormorant Garamond" w:cs="Cormorant Garamond" w:eastAsia="Cormorant Garamond" w:hAnsi="Cormorant Garamond"/>
          <w:b/>
          <w:bCs/>
          <w:i w:val="false"/>
          <w:iCs w:val="false"/>
          <w:color w:val="0F1110"/>
          <w:sz w:val="26"/>
          <w:szCs w:val="26"/>
        </w:rPr>
        <w:t xml:space="preserve">§ 2  Rechteeinräumung</w:t>
      </w:r>
    </w:p>
    <w:p>
      <w:pPr>
        <w:spacing w:after="120" w:before="0" w:line="276" w:lineRule="auto"/>
        <w:jc w:val="both"/>
      </w:pPr>
      <w:r>
        <w:rPr>
          <w:rFonts w:ascii="Inter" w:cs="Inter" w:eastAsia="Inter" w:hAnsi="Inter"/>
          <w:b w:val="false"/>
          <w:bCs w:val="false"/>
          <w:i w:val="false"/>
          <w:iCs w:val="false"/>
          <w:color w:val="1B1D1B"/>
          <w:sz w:val="20"/>
          <w:szCs w:val="20"/>
        </w:rPr>
        <w:t xml:space="preserve">(1) Die Rechteinhaberin / der Rechteinhaber räumt der Lithothek an den Bildwerken ein   </w:t>
      </w:r>
      <w:r>
        <w:rPr>
          <w:rFonts w:ascii="Inter" w:cs="Inter" w:eastAsia="Inter" w:hAnsi="Inter"/>
          <w:b/>
          <w:bCs/>
          <w:i w:val="false"/>
          <w:iCs w:val="false"/>
          <w:color w:val="1B1D1B"/>
          <w:sz w:val="20"/>
          <w:szCs w:val="20"/>
        </w:rPr>
        <w:t xml:space="preserve">☐ einfaches (nicht ausschließliches)   ☐ ausschließliches</w:t>
      </w:r>
      <w:r>
        <w:rPr>
          <w:rFonts w:ascii="Inter" w:cs="Inter" w:eastAsia="Inter" w:hAnsi="Inter"/>
          <w:b w:val="false"/>
          <w:bCs w:val="false"/>
          <w:i w:val="false"/>
          <w:iCs w:val="false"/>
          <w:color w:val="1B1D1B"/>
          <w:sz w:val="20"/>
          <w:szCs w:val="20"/>
        </w:rPr>
        <w:t xml:space="preserve">   Nutzungsrecht ein </w:t>
      </w:r>
      <w:r>
        <w:rPr>
          <w:rFonts w:ascii="Inter" w:cs="Inter" w:eastAsia="Inter" w:hAnsi="Inter"/>
          <w:b w:val="false"/>
          <w:bCs w:val="false"/>
          <w:i w:val="false"/>
          <w:iCs w:val="false"/>
          <w:color w:val="1B1D1B"/>
          <w:sz w:val="20"/>
          <w:szCs w:val="20"/>
          <w:highlight w:val="yellow"/>
          <w:highlightCs w:val="yellow"/>
        </w:rPr>
        <w:t xml:space="preserve">[Zutreffendes ankreuzen]</w:t>
      </w:r>
      <w:r>
        <w:rPr>
          <w:rFonts w:ascii="Inter" w:cs="Inter" w:eastAsia="Inter" w:hAnsi="Inter"/>
          <w:b w:val="false"/>
          <w:bCs w:val="false"/>
          <w:i w:val="false"/>
          <w:iCs w:val="false"/>
          <w:color w:val="1B1D1B"/>
          <w:sz w:val="20"/>
          <w:szCs w:val="20"/>
        </w:rPr>
        <w:t xml:space="preserve">.</w:t>
      </w:r>
    </w:p>
    <w:p>
      <w:pPr>
        <w:spacing w:after="120" w:before="0" w:line="276" w:lineRule="auto"/>
        <w:jc w:val="both"/>
      </w:pPr>
      <w:r>
        <w:rPr>
          <w:rFonts w:ascii="Inter" w:cs="Inter" w:eastAsia="Inter" w:hAnsi="Inter"/>
          <w:b w:val="false"/>
          <w:bCs w:val="false"/>
          <w:i w:val="false"/>
          <w:iCs w:val="false"/>
          <w:color w:val="1B1D1B"/>
          <w:sz w:val="20"/>
          <w:szCs w:val="20"/>
        </w:rPr>
        <w:t xml:space="preserve">(2) Das Nutzungsrecht ist räumlich unbeschränkt, zeitlich unbefristet und umfasst insbesondere folgende Nutzungen: die Website der Lithothek, die digitale Sammlungsverwaltung („Die Lithothek Online“), das virtuelle Museum, Publikationen und Druckerzeugnisse im Rahmen des gemeinnützigen Zwecks, Bildungs- und Ausstellungsmaterialien sowie die Presse- und Öffentlichkeitsarbeit einschließlich eigener Social-Media-Kanäle.</w:t>
      </w:r>
    </w:p>
    <w:p>
      <w:pPr>
        <w:spacing w:after="120" w:before="0" w:line="276" w:lineRule="auto"/>
        <w:jc w:val="both"/>
      </w:pPr>
      <w:r>
        <w:rPr>
          <w:rFonts w:ascii="Inter" w:cs="Inter" w:eastAsia="Inter" w:hAnsi="Inter"/>
          <w:b w:val="false"/>
          <w:bCs w:val="false"/>
          <w:i w:val="false"/>
          <w:iCs w:val="false"/>
          <w:color w:val="1B1D1B"/>
          <w:sz w:val="20"/>
          <w:szCs w:val="20"/>
        </w:rPr>
        <w:t xml:space="preserve">(3) Eine Weitergabe an Dritte (z. B. Museen, Presse) ist zulässig, soweit sie der Berichterstattung über die Lithothek oder ihrem gemeinnützigen Zweck dient. Eine kommerzielle Lizenzierung an Dritte ist ausgeschlossen.</w:t>
      </w:r>
    </w:p>
    <w:p>
      <w:pPr>
        <w:spacing w:after="80" w:before="280"/>
      </w:pPr>
      <w:r>
        <w:rPr>
          <w:rFonts w:ascii="Cormorant Garamond" w:cs="Cormorant Garamond" w:eastAsia="Cormorant Garamond" w:hAnsi="Cormorant Garamond"/>
          <w:b/>
          <w:bCs/>
          <w:i w:val="false"/>
          <w:iCs w:val="false"/>
          <w:color w:val="0F1110"/>
          <w:sz w:val="26"/>
          <w:szCs w:val="26"/>
        </w:rPr>
        <w:t xml:space="preserve">§ 3  Bearbeitung</w:t>
      </w:r>
    </w:p>
    <w:p>
      <w:pPr>
        <w:spacing w:after="120" w:before="0" w:line="276" w:lineRule="auto"/>
        <w:jc w:val="both"/>
      </w:pPr>
      <w:r>
        <w:rPr>
          <w:rFonts w:ascii="Inter" w:cs="Inter" w:eastAsia="Inter" w:hAnsi="Inter"/>
          <w:b w:val="false"/>
          <w:bCs w:val="false"/>
          <w:i w:val="false"/>
          <w:iCs w:val="false"/>
          <w:color w:val="1B1D1B"/>
          <w:sz w:val="20"/>
          <w:szCs w:val="20"/>
        </w:rPr>
        <w:t xml:space="preserve">(1) Technisch bedingte Anpassungen der Bildwerke (z. B. Zuschnitt, Skalierung, moderate Farb-, Helligkeits- und Kontrastkorrektur, Formatwandlung) sind zulässig.</w:t>
      </w:r>
    </w:p>
    <w:p>
      <w:pPr>
        <w:spacing w:after="120" w:before="0" w:line="276" w:lineRule="auto"/>
        <w:jc w:val="both"/>
      </w:pPr>
      <w:r>
        <w:rPr>
          <w:rFonts w:ascii="Inter" w:cs="Inter" w:eastAsia="Inter" w:hAnsi="Inter"/>
          <w:b w:val="false"/>
          <w:bCs w:val="false"/>
          <w:i w:val="false"/>
          <w:iCs w:val="false"/>
          <w:color w:val="1B1D1B"/>
          <w:sz w:val="20"/>
          <w:szCs w:val="20"/>
        </w:rPr>
        <w:t xml:space="preserve">(2) Entstellende oder sinnverändernde Bearbeitungen sind unzulässig (§ 14 UrhG).</w:t>
      </w:r>
    </w:p>
    <w:p>
      <w:pPr>
        <w:spacing w:after="120" w:before="0" w:line="276" w:lineRule="auto"/>
        <w:jc w:val="both"/>
      </w:pPr>
      <w:r>
        <w:rPr>
          <w:rFonts w:ascii="Inter" w:cs="Inter" w:eastAsia="Inter" w:hAnsi="Inter"/>
          <w:b w:val="false"/>
          <w:bCs w:val="false"/>
          <w:i w:val="false"/>
          <w:iCs w:val="false"/>
          <w:color w:val="1B1D1B"/>
          <w:sz w:val="20"/>
          <w:szCs w:val="20"/>
        </w:rPr>
        <w:t xml:space="preserve">(3) Die Erzeugung neuer Bildinhalte auf Grundlage der Bildwerke mittels generativer KI ist nicht Gegenstand dieser Vereinbarung.</w:t>
      </w:r>
    </w:p>
    <w:p>
      <w:pPr>
        <w:spacing w:after="80" w:before="280"/>
      </w:pPr>
      <w:r>
        <w:rPr>
          <w:rFonts w:ascii="Cormorant Garamond" w:cs="Cormorant Garamond" w:eastAsia="Cormorant Garamond" w:hAnsi="Cormorant Garamond"/>
          <w:b/>
          <w:bCs/>
          <w:i w:val="false"/>
          <w:iCs w:val="false"/>
          <w:color w:val="0F1110"/>
          <w:sz w:val="26"/>
          <w:szCs w:val="26"/>
        </w:rPr>
        <w:t xml:space="preserve">§ 4  Urhebernennung</w:t>
      </w:r>
    </w:p>
    <w:p>
      <w:pPr>
        <w:spacing w:after="120" w:before="0" w:line="276" w:lineRule="auto"/>
        <w:jc w:val="both"/>
      </w:pPr>
      <w:r>
        <w:rPr>
          <w:rFonts w:ascii="Inter" w:cs="Inter" w:eastAsia="Inter" w:hAnsi="Inter"/>
          <w:b w:val="false"/>
          <w:bCs w:val="false"/>
          <w:i w:val="false"/>
          <w:iCs w:val="false"/>
          <w:color w:val="1B1D1B"/>
          <w:sz w:val="20"/>
          <w:szCs w:val="20"/>
        </w:rPr>
        <w:t xml:space="preserve">(1) Die Urheberin / der Urheber wird wie folgt genannt: </w:t>
      </w:r>
      <w:r>
        <w:rPr>
          <w:rFonts w:ascii="Inter" w:cs="Inter" w:eastAsia="Inter" w:hAnsi="Inter"/>
          <w:b w:val="false"/>
          <w:bCs w:val="false"/>
          <w:i w:val="false"/>
          <w:iCs w:val="false"/>
          <w:color w:val="1B1D1B"/>
          <w:sz w:val="20"/>
          <w:szCs w:val="20"/>
          <w:highlight w:val="yellow"/>
          <w:highlightCs w:val="yellow"/>
        </w:rPr>
        <w:t xml:space="preserve">[gewünschte Namensnennung – bitte ergänzen]</w:t>
      </w:r>
      <w:r>
        <w:rPr>
          <w:rFonts w:ascii="Inter" w:cs="Inter" w:eastAsia="Inter" w:hAnsi="Inter"/>
          <w:b w:val="false"/>
          <w:bCs w:val="false"/>
          <w:i w:val="false"/>
          <w:iCs w:val="false"/>
          <w:color w:val="1B1D1B"/>
          <w:sz w:val="20"/>
          <w:szCs w:val="20"/>
        </w:rPr>
        <w:t xml:space="preserve">.</w:t>
      </w:r>
    </w:p>
    <w:p>
      <w:pPr>
        <w:spacing w:after="80" w:before="60" w:line="276" w:lineRule="auto"/>
        <w:ind w:left="340" w:hanging="340"/>
        <w:jc w:val="both"/>
      </w:pPr>
      <w:r>
        <w:rPr>
          <w:rFonts w:ascii="Inter" w:cs="Inter" w:eastAsia="Inter" w:hAnsi="Inter"/>
          <w:b w:val="false"/>
          <w:bCs w:val="false"/>
          <w:i w:val="false"/>
          <w:iCs w:val="false"/>
          <w:color w:val="1B1D1B"/>
          <w:sz w:val="20"/>
          <w:szCs w:val="20"/>
        </w:rPr>
        <w:t xml:space="preserve">☐  </w:t>
      </w:r>
      <w:r>
        <w:rPr>
          <w:rFonts w:ascii="Inter" w:cs="Inter" w:eastAsia="Inter" w:hAnsi="Inter"/>
          <w:b w:val="false"/>
          <w:bCs w:val="false"/>
          <w:i w:val="false"/>
          <w:iCs w:val="false"/>
          <w:color w:val="1B1D1B"/>
          <w:sz w:val="20"/>
          <w:szCs w:val="20"/>
        </w:rPr>
        <w:t xml:space="preserve">Auf eine Namensnennung wird verzichtet.</w:t>
      </w:r>
    </w:p>
    <w:p>
      <w:pPr>
        <w:spacing w:after="120" w:before="0" w:line="276" w:lineRule="auto"/>
        <w:jc w:val="both"/>
      </w:pPr>
      <w:r>
        <w:rPr>
          <w:rFonts w:ascii="Inter" w:cs="Inter" w:eastAsia="Inter" w:hAnsi="Inter"/>
          <w:b w:val="false"/>
          <w:bCs w:val="false"/>
          <w:i w:val="false"/>
          <w:iCs w:val="false"/>
          <w:color w:val="1B1D1B"/>
          <w:sz w:val="20"/>
          <w:szCs w:val="20"/>
        </w:rPr>
        <w:t xml:space="preserve">(2) Bei technischen Einschränkungen (z. B. Vorschaubildern) erfolgt die Nennung in zumutbarer Form, etwa in einem zentralen Bildnachweis der Website.</w:t>
      </w:r>
    </w:p>
    <w:p>
      <w:pPr>
        <w:spacing w:after="80" w:before="280"/>
      </w:pPr>
      <w:r>
        <w:rPr>
          <w:rFonts w:ascii="Cormorant Garamond" w:cs="Cormorant Garamond" w:eastAsia="Cormorant Garamond" w:hAnsi="Cormorant Garamond"/>
          <w:b/>
          <w:bCs/>
          <w:i w:val="false"/>
          <w:iCs w:val="false"/>
          <w:color w:val="0F1110"/>
          <w:sz w:val="26"/>
          <w:szCs w:val="26"/>
        </w:rPr>
        <w:t xml:space="preserve">§ 5  Vergütung</w:t>
      </w:r>
    </w:p>
    <w:p>
      <w:pPr>
        <w:spacing w:after="120" w:before="0" w:line="276" w:lineRule="auto"/>
        <w:jc w:val="both"/>
      </w:pPr>
      <w:r>
        <w:rPr>
          <w:rFonts w:ascii="Inter" w:cs="Inter" w:eastAsia="Inter" w:hAnsi="Inter"/>
          <w:b w:val="false"/>
          <w:bCs w:val="false"/>
          <w:i w:val="false"/>
          <w:iCs w:val="false"/>
          <w:color w:val="1B1D1B"/>
          <w:sz w:val="20"/>
          <w:szCs w:val="20"/>
        </w:rPr>
        <w:t xml:space="preserve">Die Einräumung der Nutzungsrechte erfolgt unentgeltlich als Beitrag zum gemeinnützigen Zweck der Lithothek. Ansprüche auf Vergütung, Auslagen- oder Kostenerstattung bestehen nicht, soweit nicht schriftlich etwas anderes vereinbart wird.</w:t>
      </w:r>
    </w:p>
    <w:p>
      <w:pPr>
        <w:spacing w:after="80" w:before="280"/>
      </w:pPr>
      <w:r>
        <w:rPr>
          <w:rFonts w:ascii="Cormorant Garamond" w:cs="Cormorant Garamond" w:eastAsia="Cormorant Garamond" w:hAnsi="Cormorant Garamond"/>
          <w:b/>
          <w:bCs/>
          <w:i w:val="false"/>
          <w:iCs w:val="false"/>
          <w:color w:val="0F1110"/>
          <w:sz w:val="26"/>
          <w:szCs w:val="26"/>
        </w:rPr>
        <w:t xml:space="preserve">§ 6  Gewährleistung, Rechte Dritter</w:t>
      </w:r>
    </w:p>
    <w:p>
      <w:pPr>
        <w:spacing w:after="120" w:before="0" w:line="276" w:lineRule="auto"/>
        <w:jc w:val="both"/>
      </w:pPr>
      <w:r>
        <w:rPr>
          <w:rFonts w:ascii="Inter" w:cs="Inter" w:eastAsia="Inter" w:hAnsi="Inter"/>
          <w:b w:val="false"/>
          <w:bCs w:val="false"/>
          <w:i w:val="false"/>
          <w:iCs w:val="false"/>
          <w:color w:val="1B1D1B"/>
          <w:sz w:val="20"/>
          <w:szCs w:val="20"/>
        </w:rPr>
        <w:t xml:space="preserve">(1) Die Rechteinhaberin / der Rechteinhaber versichert, über die für diese Vereinbarung erforderlichen Rechte an den Bildwerken zu verfügen und dass der vereinbarten Nutzung keine Rechte Dritter entgegenstehen.</w:t>
      </w:r>
    </w:p>
    <w:p>
      <w:pPr>
        <w:spacing w:after="120" w:before="0" w:line="276" w:lineRule="auto"/>
        <w:jc w:val="both"/>
      </w:pPr>
      <w:r>
        <w:rPr>
          <w:rFonts w:ascii="Inter" w:cs="Inter" w:eastAsia="Inter" w:hAnsi="Inter"/>
          <w:b w:val="false"/>
          <w:bCs w:val="false"/>
          <w:i w:val="false"/>
          <w:iCs w:val="false"/>
          <w:color w:val="1B1D1B"/>
          <w:sz w:val="20"/>
          <w:szCs w:val="20"/>
        </w:rPr>
        <w:t xml:space="preserve">(2) Sind Personen erkennbar abgebildet, versichert die Rechteinhaberin / der Rechteinhaber, dass die erforderlichen Einwilligungen der abgebildeten Personen vorliegen, oder benennt die Personen, damit die Lithothek die Einwilligungen selbst einholen kann.</w:t>
      </w:r>
    </w:p>
    <w:p>
      <w:pPr>
        <w:spacing w:after="120" w:before="0" w:line="276" w:lineRule="auto"/>
        <w:jc w:val="both"/>
      </w:pPr>
      <w:r>
        <w:rPr>
          <w:rFonts w:ascii="Inter" w:cs="Inter" w:eastAsia="Inter" w:hAnsi="Inter"/>
          <w:b w:val="false"/>
          <w:bCs w:val="false"/>
          <w:i w:val="false"/>
          <w:iCs w:val="false"/>
          <w:color w:val="1B1D1B"/>
          <w:sz w:val="20"/>
          <w:szCs w:val="20"/>
        </w:rPr>
        <w:t xml:space="preserve">(3) Zeigen Bildwerke Objekte aus fremdem Eigentum (z. B. Leihgaben), ist dies in Anlage 1 zu vermerken.</w:t>
      </w:r>
    </w:p>
    <w:p>
      <w:pPr>
        <w:spacing w:after="80" w:before="280"/>
      </w:pPr>
      <w:r>
        <w:rPr>
          <w:rFonts w:ascii="Cormorant Garamond" w:cs="Cormorant Garamond" w:eastAsia="Cormorant Garamond" w:hAnsi="Cormorant Garamond"/>
          <w:b/>
          <w:bCs/>
          <w:i w:val="false"/>
          <w:iCs w:val="false"/>
          <w:color w:val="0F1110"/>
          <w:sz w:val="26"/>
          <w:szCs w:val="26"/>
        </w:rPr>
        <w:t xml:space="preserve">§ 7  Datenschutz</w:t>
      </w:r>
    </w:p>
    <w:p>
      <w:pPr>
        <w:spacing w:after="120" w:before="0" w:line="276" w:lineRule="auto"/>
        <w:jc w:val="both"/>
      </w:pPr>
      <w:r>
        <w:rPr>
          <w:rFonts w:ascii="Inter" w:cs="Inter" w:eastAsia="Inter" w:hAnsi="Inter"/>
          <w:b w:val="false"/>
          <w:bCs w:val="false"/>
          <w:i w:val="false"/>
          <w:iCs w:val="false"/>
          <w:color w:val="1B1D1B"/>
          <w:sz w:val="20"/>
          <w:szCs w:val="20"/>
        </w:rPr>
        <w:t xml:space="preserve">Die Lithothek verarbeitet die in dieser Vereinbarung angegebenen personenbezogenen Daten (Name, Anschrift, Kontaktdaten) ausschließlich zur Durchführung dieser Vereinbarung (Art. 6 Abs. 1 lit. b DSGVO) und zur Erfüllung gesetzlicher Aufbewahrungspflichten. Einzelheiten ergeben sich aus der Datenschutzerklärung der Lithothek.</w:t>
      </w:r>
    </w:p>
    <w:p>
      <w:pPr>
        <w:spacing w:after="80" w:before="280"/>
      </w:pPr>
      <w:r>
        <w:rPr>
          <w:rFonts w:ascii="Cormorant Garamond" w:cs="Cormorant Garamond" w:eastAsia="Cormorant Garamond" w:hAnsi="Cormorant Garamond"/>
          <w:b/>
          <w:bCs/>
          <w:i w:val="false"/>
          <w:iCs w:val="false"/>
          <w:color w:val="0F1110"/>
          <w:sz w:val="26"/>
          <w:szCs w:val="26"/>
        </w:rPr>
        <w:t xml:space="preserve">§ 8  Laufzeit, Widerruf</w:t>
      </w:r>
    </w:p>
    <w:p>
      <w:pPr>
        <w:spacing w:after="120" w:before="0" w:line="276" w:lineRule="auto"/>
        <w:jc w:val="both"/>
      </w:pPr>
      <w:r>
        <w:rPr>
          <w:rFonts w:ascii="Inter" w:cs="Inter" w:eastAsia="Inter" w:hAnsi="Inter"/>
          <w:b w:val="false"/>
          <w:bCs w:val="false"/>
          <w:i w:val="false"/>
          <w:iCs w:val="false"/>
          <w:color w:val="1B1D1B"/>
          <w:sz w:val="20"/>
          <w:szCs w:val="20"/>
        </w:rPr>
        <w:t xml:space="preserve">(1) Diese Vereinbarung wird auf unbestimmte Zeit geschlossen. Das Recht zur Kündigung aus wichtigem Grund bleibt unberührt.</w:t>
      </w:r>
    </w:p>
    <w:p>
      <w:pPr>
        <w:spacing w:after="120" w:before="0" w:line="276" w:lineRule="auto"/>
        <w:jc w:val="both"/>
      </w:pPr>
      <w:r>
        <w:rPr>
          <w:rFonts w:ascii="Inter" w:cs="Inter" w:eastAsia="Inter" w:hAnsi="Inter"/>
          <w:b w:val="false"/>
          <w:bCs w:val="false"/>
          <w:i w:val="false"/>
          <w:iCs w:val="false"/>
          <w:color w:val="1B1D1B"/>
          <w:sz w:val="20"/>
          <w:szCs w:val="20"/>
        </w:rPr>
        <w:t xml:space="preserve">(2) Die Rechteinhaberin / der Rechteinhaber kann die Rechteeinräumung für künftige Nutzungen mit einer Frist von </w:t>
      </w:r>
      <w:r>
        <w:rPr>
          <w:rFonts w:ascii="Inter" w:cs="Inter" w:eastAsia="Inter" w:hAnsi="Inter"/>
          <w:b w:val="false"/>
          <w:bCs w:val="false"/>
          <w:i w:val="false"/>
          <w:iCs w:val="false"/>
          <w:color w:val="1B1D1B"/>
          <w:sz w:val="20"/>
          <w:szCs w:val="20"/>
          <w:highlight w:val="yellow"/>
          <w:highlightCs w:val="yellow"/>
        </w:rPr>
        <w:t xml:space="preserve">[Frist, z. B. drei Monate – bitte ergänzen]</w:t>
      </w:r>
      <w:r>
        <w:rPr>
          <w:rFonts w:ascii="Inter" w:cs="Inter" w:eastAsia="Inter" w:hAnsi="Inter"/>
          <w:b w:val="false"/>
          <w:bCs w:val="false"/>
          <w:i w:val="false"/>
          <w:iCs w:val="false"/>
          <w:color w:val="1B1D1B"/>
          <w:sz w:val="20"/>
          <w:szCs w:val="20"/>
        </w:rPr>
        <w:t xml:space="preserve"> in Textform widerrufen.</w:t>
      </w:r>
    </w:p>
    <w:p>
      <w:pPr>
        <w:spacing w:after="120" w:before="0" w:line="276" w:lineRule="auto"/>
        <w:jc w:val="both"/>
      </w:pPr>
      <w:r>
        <w:rPr>
          <w:rFonts w:ascii="Inter" w:cs="Inter" w:eastAsia="Inter" w:hAnsi="Inter"/>
          <w:b w:val="false"/>
          <w:bCs w:val="false"/>
          <w:i w:val="false"/>
          <w:iCs w:val="false"/>
          <w:color w:val="1B1D1B"/>
          <w:sz w:val="20"/>
          <w:szCs w:val="20"/>
        </w:rPr>
        <w:t xml:space="preserve">(3) Bereits hergestellte Druckerzeugnisse und rechtmäßig erfolgte Veröffentlichungen bleiben von einem Widerruf unberührt; Online-Nutzungen werden innerhalb einer angemessenen Frist beendet.</w:t>
      </w:r>
    </w:p>
    <w:p>
      <w:pPr>
        <w:spacing w:after="80" w:before="280"/>
      </w:pPr>
      <w:r>
        <w:rPr>
          <w:rFonts w:ascii="Cormorant Garamond" w:cs="Cormorant Garamond" w:eastAsia="Cormorant Garamond" w:hAnsi="Cormorant Garamond"/>
          <w:b/>
          <w:bCs/>
          <w:i w:val="false"/>
          <w:iCs w:val="false"/>
          <w:color w:val="0F1110"/>
          <w:sz w:val="26"/>
          <w:szCs w:val="26"/>
        </w:rPr>
        <w:t xml:space="preserve">§ 9  Schlussbestimmungen</w:t>
      </w:r>
    </w:p>
    <w:p>
      <w:pPr>
        <w:spacing w:after="120" w:before="0" w:line="276" w:lineRule="auto"/>
        <w:jc w:val="both"/>
      </w:pPr>
      <w:r>
        <w:rPr>
          <w:rFonts w:ascii="Inter" w:cs="Inter" w:eastAsia="Inter" w:hAnsi="Inter"/>
          <w:b w:val="false"/>
          <w:bCs w:val="false"/>
          <w:i w:val="false"/>
          <w:iCs w:val="false"/>
          <w:color w:val="1B1D1B"/>
          <w:sz w:val="20"/>
          <w:szCs w:val="20"/>
        </w:rPr>
        <w:t xml:space="preserve">(1) Änderungen und Ergänzungen dieser Vereinbarung bedürfen der Textform.</w:t>
      </w:r>
    </w:p>
    <w:p>
      <w:pPr>
        <w:spacing w:after="120" w:before="0" w:line="276" w:lineRule="auto"/>
        <w:jc w:val="both"/>
      </w:pPr>
      <w:r>
        <w:rPr>
          <w:rFonts w:ascii="Inter" w:cs="Inter" w:eastAsia="Inter" w:hAnsi="Inter"/>
          <w:b w:val="false"/>
          <w:bCs w:val="false"/>
          <w:i w:val="false"/>
          <w:iCs w:val="false"/>
          <w:color w:val="1B1D1B"/>
          <w:sz w:val="20"/>
          <w:szCs w:val="20"/>
        </w:rPr>
        <w:t xml:space="preserve">(2) Sollte eine Bestimmung dieser Vereinbarung unwirksam sein oder werden, bleibt die Wirksamkeit der übrigen Bestimmungen unberührt.</w:t>
      </w:r>
    </w:p>
    <w:p>
      <w:pPr>
        <w:spacing w:after="120" w:before="0" w:line="276" w:lineRule="auto"/>
        <w:jc w:val="both"/>
      </w:pPr>
      <w:r>
        <w:rPr>
          <w:rFonts w:ascii="Inter" w:cs="Inter" w:eastAsia="Inter" w:hAnsi="Inter"/>
          <w:b w:val="false"/>
          <w:bCs w:val="false"/>
          <w:i w:val="false"/>
          <w:iCs w:val="false"/>
          <w:color w:val="1B1D1B"/>
          <w:sz w:val="20"/>
          <w:szCs w:val="20"/>
        </w:rPr>
        <w:t xml:space="preserve">(3) Es gilt das Recht der Bundesrepublik Deutschland.</w:t>
      </w:r>
    </w:p>
    <w:tbl>
      <w:tblPr>
        <w:tblW w:type="dxa" w:w="9332"/>
        <w:tblBorders>
          <w:top w:val="none" w:color="FFFFFF" w:sz="0"/>
          <w:left w:val="none" w:color="FFFFFF" w:sz="0"/>
          <w:bottom w:val="none" w:color="FFFFFF" w:sz="0"/>
          <w:right w:val="none" w:color="FFFFFF" w:sz="0"/>
          <w:insideH w:val="none" w:color="FFFFFF" w:sz="0"/>
          <w:insideV w:val="none" w:color="FFFFFF" w:sz="0"/>
        </w:tblBorders>
      </w:tblPr>
      <w:tblGrid>
        <w:gridCol w:w="4366"/>
        <w:gridCol w:w="600"/>
        <w:gridCol w:w="4366"/>
      </w:tblGrid>
      <w:tr>
        <w:tc>
          <w:tcPr>
            <w:tcW w:type="dxa" w:w="4366"/>
            <w:tcBorders>
              <w:top w:val="none" w:color="FFFFFF" w:sz="0"/>
              <w:left w:val="none" w:color="FFFFFF" w:sz="0"/>
              <w:bottom w:val="none" w:color="FFFFFF" w:sz="0"/>
              <w:right w:val="none" w:color="FFFFFF" w:sz="0"/>
            </w:tcBorders>
          </w:tcPr>
          <w:p>
            <w:pPr>
              <w:pBdr>
                <w:bottom w:val="single" w:color="1B1D1B" w:sz="6" w:space="2"/>
              </w:pBdr>
              <w:spacing w:after="40" w:before="600"/>
            </w:pPr>
          </w:p>
          <w:p>
            <w:pPr>
              <w:spacing w:after="0"/>
            </w:pPr>
            <w:r>
              <w:rPr>
                <w:rFonts w:ascii="Inter" w:cs="Inter" w:eastAsia="Inter" w:hAnsi="Inter"/>
                <w:b w:val="false"/>
                <w:bCs w:val="false"/>
                <w:i w:val="false"/>
                <w:iCs w:val="false"/>
                <w:color w:val="5a5c5a"/>
                <w:sz w:val="15"/>
                <w:szCs w:val="15"/>
              </w:rPr>
              <w:t xml:space="preserve">Ort, Datum, Unterschrift Die Lithothek gGmbH</w:t>
            </w:r>
          </w:p>
        </w:tc>
        <w:tc>
          <w:tcPr>
            <w:tcW w:type="dxa" w:w="600"/>
            <w:tcBorders>
              <w:top w:val="none" w:color="FFFFFF" w:sz="0"/>
              <w:left w:val="none" w:color="FFFFFF" w:sz="0"/>
              <w:bottom w:val="none" w:color="FFFFFF" w:sz="0"/>
              <w:right w:val="none" w:color="FFFFFF" w:sz="0"/>
            </w:tcBorders>
          </w:tcPr>
          <w:p/>
        </w:tc>
        <w:tc>
          <w:tcPr>
            <w:tcW w:type="dxa" w:w="4366"/>
            <w:tcBorders>
              <w:top w:val="none" w:color="FFFFFF" w:sz="0"/>
              <w:left w:val="none" w:color="FFFFFF" w:sz="0"/>
              <w:bottom w:val="none" w:color="FFFFFF" w:sz="0"/>
              <w:right w:val="none" w:color="FFFFFF" w:sz="0"/>
            </w:tcBorders>
          </w:tcPr>
          <w:p>
            <w:pPr>
              <w:pBdr>
                <w:bottom w:val="single" w:color="1B1D1B" w:sz="6" w:space="2"/>
              </w:pBdr>
              <w:spacing w:after="40" w:before="600"/>
            </w:pPr>
          </w:p>
          <w:p>
            <w:pPr>
              <w:spacing w:after="0"/>
            </w:pPr>
            <w:r>
              <w:rPr>
                <w:rFonts w:ascii="Inter" w:cs="Inter" w:eastAsia="Inter" w:hAnsi="Inter"/>
                <w:b w:val="false"/>
                <w:bCs w:val="false"/>
                <w:i w:val="false"/>
                <w:iCs w:val="false"/>
                <w:color w:val="5a5c5a"/>
                <w:sz w:val="15"/>
                <w:szCs w:val="15"/>
              </w:rPr>
              <w:t xml:space="preserve">Ort, Datum, Unterschrift Rechteinhaber/in</w:t>
            </w:r>
          </w:p>
        </w:tc>
      </w:tr>
    </w:tbl>
    <w:p>
      <w:r>
        <w:br w:type="page"/>
      </w:r>
    </w:p>
    <w:tbl>
      <w:tblPr>
        <w:tblW w:type="dxa" w:w="9332"/>
        <w:tblBorders>
          <w:top w:val="none" w:color="FFFFFF" w:sz="0"/>
          <w:left w:val="none" w:color="FFFFFF" w:sz="0"/>
          <w:bottom w:val="none" w:color="FFFFFF" w:sz="0"/>
          <w:right w:val="none" w:color="FFFFFF" w:sz="0"/>
          <w:insideH w:val="none" w:color="FFFFFF" w:sz="0"/>
          <w:insideV w:val="none" w:color="FFFFFF" w:sz="0"/>
        </w:tblBorders>
      </w:tblPr>
      <w:tblGrid>
        <w:gridCol w:w="3100"/>
        <w:gridCol w:w="6232"/>
      </w:tblGrid>
      <w:tr>
        <w:tc>
          <w:tcPr>
            <w:tcW w:type="dxa" w:w="3100"/>
            <w:tcBorders>
              <w:top w:val="none" w:color="FFFFFF" w:sz="0"/>
              <w:left w:val="none" w:color="FFFFFF" w:sz="0"/>
              <w:bottom w:val="none" w:color="FFFFFF" w:sz="0"/>
              <w:right w:val="none" w:color="FFFFFF" w:sz="0"/>
            </w:tcBorders>
            <w:vAlign w:val="bottom"/>
          </w:tcPr>
          <w:p>
            <w:pPr>
              <w:spacing w:after="0"/>
              <w:jc w:val="center"/>
            </w:pPr>
            <w:r>
              <w:rPr>
                <w:rFonts w:ascii="Cormorant Garamond" w:cs="Cormorant Garamond" w:eastAsia="Cormorant Garamond" w:hAnsi="Cormorant Garamond"/>
                <w:b w:val="false"/>
                <w:bCs w:val="false"/>
                <w:i w:val="false"/>
                <w:iCs w:val="false"/>
                <w:color w:val="0F1110"/>
                <w:spacing w:val="90"/>
                <w:sz w:val="19"/>
                <w:szCs w:val="19"/>
              </w:rPr>
              <w:t xml:space="preserve">D I E</w:t>
            </w:r>
          </w:p>
          <w:p>
            <w:pPr>
              <w:spacing w:after="20" w:before="0"/>
              <w:jc w:val="center"/>
            </w:pPr>
            <w:r>
              <w:rPr>
                <w:rFonts w:ascii="Cormorant Garamond" w:cs="Cormorant Garamond" w:eastAsia="Cormorant Garamond" w:hAnsi="Cormorant Garamond"/>
                <w:b/>
                <w:bCs/>
                <w:i w:val="false"/>
                <w:iCs w:val="false"/>
                <w:color w:val="0F1110"/>
                <w:spacing w:val="24"/>
                <w:sz w:val="44"/>
                <w:szCs w:val="44"/>
              </w:rPr>
              <w:t xml:space="preserve">LITHOTHEK</w:t>
            </w:r>
          </w:p>
          <w:p>
            <w:pPr>
              <w:spacing w:after="0" w:before="0"/>
              <w:jc w:val="center"/>
            </w:pPr>
            <w:r>
              <w:rPr>
                <w:rFonts w:ascii="Cormorant Garamond" w:cs="Cormorant Garamond" w:eastAsia="Cormorant Garamond" w:hAnsi="Cormorant Garamond"/>
                <w:b w:val="false"/>
                <w:bCs w:val="false"/>
                <w:i/>
                <w:iCs/>
                <w:color w:val="7C6845"/>
                <w:sz w:val="18"/>
                <w:szCs w:val="18"/>
              </w:rPr>
              <w:t xml:space="preserve">der Münchner Micromounter</w:t>
            </w:r>
          </w:p>
        </w:tc>
        <w:tc>
          <w:tcPr>
            <w:tcW w:type="dxa" w:w="6232"/>
            <w:tcBorders>
              <w:top w:val="none" w:color="FFFFFF" w:sz="0"/>
              <w:left w:val="none" w:color="FFFFFF" w:sz="0"/>
              <w:bottom w:val="none" w:color="FFFFFF" w:sz="0"/>
              <w:right w:val="none" w:color="FFFFFF" w:sz="0"/>
            </w:tcBorders>
            <w:vAlign w:val="bottom"/>
          </w:tcPr>
          <w:p>
            <w:pPr>
              <w:spacing w:after="20"/>
              <w:jc w:val="right"/>
            </w:pPr>
            <w:r>
              <w:rPr>
                <w:rFonts w:ascii="Inter" w:cs="Inter" w:eastAsia="Inter" w:hAnsi="Inter"/>
                <w:b/>
                <w:bCs/>
                <w:i w:val="false"/>
                <w:iCs w:val="false"/>
                <w:color w:val="1B1D1B"/>
                <w:sz w:val="17"/>
                <w:szCs w:val="17"/>
              </w:rPr>
              <w:t xml:space="preserve">Die Lithothek gGmbH</w:t>
            </w:r>
          </w:p>
          <w:p>
            <w:pPr>
              <w:spacing w:after="20"/>
              <w:jc w:val="right"/>
            </w:pPr>
            <w:r>
              <w:rPr>
                <w:rFonts w:ascii="Inter" w:cs="Inter" w:eastAsia="Inter" w:hAnsi="Inter"/>
                <w:b w:val="false"/>
                <w:bCs w:val="false"/>
                <w:i w:val="false"/>
                <w:iCs w:val="false"/>
                <w:color w:val="444644"/>
                <w:sz w:val="16"/>
                <w:szCs w:val="16"/>
              </w:rPr>
              <w:t xml:space="preserve">Am Brunnen 18 · 85551 Kirchheim</w:t>
            </w:r>
          </w:p>
          <w:p>
            <w:pPr>
              <w:spacing w:after="0"/>
              <w:jc w:val="right"/>
            </w:pPr>
            <w:r>
              <w:rPr>
                <w:rFonts w:ascii="Inter" w:cs="Inter" w:eastAsia="Inter" w:hAnsi="Inter"/>
                <w:b w:val="false"/>
                <w:bCs w:val="false"/>
                <w:i w:val="false"/>
                <w:iCs w:val="false"/>
                <w:color w:val="444644"/>
                <w:sz w:val="16"/>
                <w:szCs w:val="16"/>
              </w:rPr>
              <w:t xml:space="preserve">Telefon 089 90198102 · E-Mail: </w:t>
            </w:r>
            <w:r>
              <w:rPr>
                <w:rFonts w:ascii="Inter" w:cs="Inter" w:eastAsia="Inter" w:hAnsi="Inter"/>
                <w:b w:val="false"/>
                <w:bCs w:val="false"/>
                <w:i w:val="false"/>
                <w:iCs w:val="false"/>
                <w:color w:val="1B1D1B"/>
                <w:sz w:val="16"/>
                <w:szCs w:val="16"/>
                <w:highlight w:val="yellow"/>
                <w:highlightCs w:val="yellow"/>
              </w:rPr>
              <w:t xml:space="preserve">[E-Mail folgt]</w:t>
            </w:r>
          </w:p>
        </w:tc>
      </w:tr>
    </w:tbl>
    <w:p>
      <w:pPr>
        <w:pBdr>
          <w:bottom w:val="single" w:color="B69A63" w:sz="12" w:space="6"/>
        </w:pBdr>
        <w:spacing w:after="160" w:before="40"/>
      </w:pPr>
    </w:p>
    <w:p>
      <w:pPr>
        <w:spacing w:after="60" w:before="300"/>
      </w:pPr>
      <w:r>
        <w:rPr>
          <w:rFonts w:ascii="Inter" w:cs="Inter" w:eastAsia="Inter" w:hAnsi="Inter"/>
          <w:b/>
          <w:bCs/>
          <w:i w:val="false"/>
          <w:iCs w:val="false"/>
          <w:color w:val="B69A63"/>
          <w:spacing w:val="36"/>
          <w:sz w:val="17"/>
          <w:szCs w:val="17"/>
        </w:rPr>
        <w:t xml:space="preserve">ANLAGE 1</w:t>
      </w:r>
    </w:p>
    <w:p>
      <w:pPr>
        <w:spacing w:after="80" w:before="0"/>
      </w:pPr>
      <w:r>
        <w:rPr>
          <w:rFonts w:ascii="Cormorant Garamond" w:cs="Cormorant Garamond" w:eastAsia="Cormorant Garamond" w:hAnsi="Cormorant Garamond"/>
          <w:b/>
          <w:bCs/>
          <w:i w:val="false"/>
          <w:iCs w:val="false"/>
          <w:color w:val="0F1110"/>
          <w:sz w:val="40"/>
          <w:szCs w:val="40"/>
        </w:rPr>
        <w:t xml:space="preserve">Verzeichnis der Bildwerke</w:t>
      </w:r>
    </w:p>
    <w:p>
      <w:pPr>
        <w:spacing w:after="200" w:before="0" w:line="276" w:lineRule="auto"/>
        <w:jc w:val="both"/>
      </w:pPr>
      <w:r>
        <w:rPr>
          <w:rFonts w:ascii="Inter" w:cs="Inter" w:eastAsia="Inter" w:hAnsi="Inter"/>
          <w:b w:val="false"/>
          <w:bCs w:val="false"/>
          <w:i w:val="false"/>
          <w:iCs w:val="false"/>
          <w:color w:val="1B1D1B"/>
          <w:sz w:val="20"/>
          <w:szCs w:val="20"/>
        </w:rPr>
        <w:t xml:space="preserve">Zu der Vereinbarung über die Einräumung von Bildnutzungsrechten zwischen der Lithothek und der Rechteinhaberin / dem Rechteinhaber.</w:t>
      </w:r>
    </w:p>
    <w:tbl>
      <w:tblPr>
        <w:tblW w:type="dxa" w:w="9332"/>
        <w:tblBorders>
          <w:top w:val="single" w:color="D8CBB3" w:sz="6"/>
          <w:left w:val="single" w:color="D8CBB3" w:sz="6"/>
          <w:bottom w:val="single" w:color="D8CBB3" w:sz="6"/>
          <w:right w:val="single" w:color="D8CBB3" w:sz="6"/>
          <w:insideH w:val="single" w:color="D8CBB3" w:sz="6"/>
          <w:insideV w:val="single" w:color="D8CBB3" w:sz="6"/>
        </w:tblBorders>
      </w:tblPr>
      <w:tblGrid>
        <w:gridCol w:w="700"/>
        <w:gridCol w:w="2700"/>
        <w:gridCol w:w="3032"/>
        <w:gridCol w:w="1000"/>
        <w:gridCol w:w="1900"/>
      </w:tblGrid>
      <w:tr>
        <w:trPr>
          <w:tblHeader/>
        </w:trPr>
        <w:tc>
          <w:tcPr>
            <w:tcW w:type="dxa" w:w="700"/>
            <w:shd w:fill="0F1110" w:val="clear"/>
            <w:tcMar>
              <w:top w:type="dxa" w:w="90"/>
              <w:left w:type="dxa" w:w="110"/>
              <w:bottom w:type="dxa" w:w="90"/>
              <w:right w:type="dxa" w:w="110"/>
            </w:tcMar>
          </w:tcPr>
          <w:p>
            <w:pPr>
              <w:spacing w:after="0"/>
            </w:pPr>
            <w:r>
              <w:rPr>
                <w:rFonts w:ascii="Inter" w:cs="Inter" w:eastAsia="Inter" w:hAnsi="Inter"/>
                <w:b/>
                <w:bCs/>
                <w:i w:val="false"/>
                <w:iCs w:val="false"/>
                <w:color w:val="B69A63"/>
                <w:spacing w:val="16"/>
                <w:sz w:val="14"/>
                <w:szCs w:val="14"/>
              </w:rPr>
              <w:t xml:space="preserve">NR.</w:t>
            </w:r>
          </w:p>
        </w:tc>
        <w:tc>
          <w:tcPr>
            <w:tcW w:type="dxa" w:w="2700"/>
            <w:shd w:fill="0F1110" w:val="clear"/>
            <w:tcMar>
              <w:top w:type="dxa" w:w="90"/>
              <w:left w:type="dxa" w:w="110"/>
              <w:bottom w:type="dxa" w:w="90"/>
              <w:right w:type="dxa" w:w="110"/>
            </w:tcMar>
          </w:tcPr>
          <w:p>
            <w:pPr>
              <w:spacing w:after="0"/>
            </w:pPr>
            <w:r>
              <w:rPr>
                <w:rFonts w:ascii="Inter" w:cs="Inter" w:eastAsia="Inter" w:hAnsi="Inter"/>
                <w:b/>
                <w:bCs/>
                <w:i w:val="false"/>
                <w:iCs w:val="false"/>
                <w:color w:val="B69A63"/>
                <w:spacing w:val="16"/>
                <w:sz w:val="14"/>
                <w:szCs w:val="14"/>
              </w:rPr>
              <w:t xml:space="preserve">DATEINAME / BEZEICHNUNG</w:t>
            </w:r>
          </w:p>
        </w:tc>
        <w:tc>
          <w:tcPr>
            <w:tcW w:type="dxa" w:w="3032"/>
            <w:shd w:fill="0F1110" w:val="clear"/>
            <w:tcMar>
              <w:top w:type="dxa" w:w="90"/>
              <w:left w:type="dxa" w:w="110"/>
              <w:bottom w:type="dxa" w:w="90"/>
              <w:right w:type="dxa" w:w="110"/>
            </w:tcMar>
          </w:tcPr>
          <w:p>
            <w:pPr>
              <w:spacing w:after="0"/>
            </w:pPr>
            <w:r>
              <w:rPr>
                <w:rFonts w:ascii="Inter" w:cs="Inter" w:eastAsia="Inter" w:hAnsi="Inter"/>
                <w:b/>
                <w:bCs/>
                <w:i w:val="false"/>
                <w:iCs w:val="false"/>
                <w:color w:val="B69A63"/>
                <w:spacing w:val="16"/>
                <w:sz w:val="14"/>
                <w:szCs w:val="14"/>
              </w:rPr>
              <w:t xml:space="preserve">MOTIV (MINERAL, FUNDORT)</w:t>
            </w:r>
          </w:p>
        </w:tc>
        <w:tc>
          <w:tcPr>
            <w:tcW w:type="dxa" w:w="1000"/>
            <w:shd w:fill="0F1110" w:val="clear"/>
            <w:tcMar>
              <w:top w:type="dxa" w:w="90"/>
              <w:left w:type="dxa" w:w="110"/>
              <w:bottom w:type="dxa" w:w="90"/>
              <w:right w:type="dxa" w:w="110"/>
            </w:tcMar>
          </w:tcPr>
          <w:p>
            <w:pPr>
              <w:spacing w:after="0"/>
            </w:pPr>
            <w:r>
              <w:rPr>
                <w:rFonts w:ascii="Inter" w:cs="Inter" w:eastAsia="Inter" w:hAnsi="Inter"/>
                <w:b/>
                <w:bCs/>
                <w:i w:val="false"/>
                <w:iCs w:val="false"/>
                <w:color w:val="B69A63"/>
                <w:spacing w:val="16"/>
                <w:sz w:val="14"/>
                <w:szCs w:val="14"/>
              </w:rPr>
              <w:t xml:space="preserve">JAHR</w:t>
            </w:r>
          </w:p>
        </w:tc>
        <w:tc>
          <w:tcPr>
            <w:tcW w:type="dxa" w:w="1900"/>
            <w:shd w:fill="0F1110" w:val="clear"/>
            <w:tcMar>
              <w:top w:type="dxa" w:w="90"/>
              <w:left w:type="dxa" w:w="110"/>
              <w:bottom w:type="dxa" w:w="90"/>
              <w:right w:type="dxa" w:w="110"/>
            </w:tcMar>
          </w:tcPr>
          <w:p>
            <w:pPr>
              <w:spacing w:after="0"/>
            </w:pPr>
            <w:r>
              <w:rPr>
                <w:rFonts w:ascii="Inter" w:cs="Inter" w:eastAsia="Inter" w:hAnsi="Inter"/>
                <w:b/>
                <w:bCs/>
                <w:i w:val="false"/>
                <w:iCs w:val="false"/>
                <w:color w:val="B69A63"/>
                <w:spacing w:val="16"/>
                <w:sz w:val="14"/>
                <w:szCs w:val="14"/>
              </w:rPr>
              <w:t xml:space="preserve">ANMERKUNG</w:t>
            </w:r>
          </w:p>
        </w:tc>
      </w:tr>
      <w:tr>
        <w:tc>
          <w:tcPr>
            <w:tcW w:type="dxa" w:w="700"/>
            <w:tcMar>
              <w:top w:type="dxa" w:w="110"/>
              <w:left w:type="dxa" w:w="110"/>
              <w:bottom w:type="dxa" w:w="110"/>
              <w:right w:type="dxa" w:w="110"/>
            </w:tcMar>
          </w:tcPr>
          <w:p>
            <w:pPr>
              <w:spacing w:after="0"/>
            </w:pPr>
            <w:r>
              <w:rPr>
                <w:rFonts w:ascii="Inter" w:cs="Inter" w:eastAsia="Inter" w:hAnsi="Inter"/>
                <w:b w:val="false"/>
                <w:bCs w:val="false"/>
                <w:i w:val="false"/>
                <w:iCs w:val="false"/>
                <w:color w:val="5a5c5a"/>
                <w:sz w:val="18"/>
                <w:szCs w:val="18"/>
              </w:rPr>
              <w:t xml:space="preserve">1</w:t>
            </w:r>
          </w:p>
        </w:tc>
        <w:tc>
          <w:tcPr>
            <w:tcW w:type="dxa" w:w="2700"/>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c>
          <w:tcPr>
            <w:tcW w:type="dxa" w:w="3032"/>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c>
          <w:tcPr>
            <w:tcW w:type="dxa" w:w="1000"/>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c>
          <w:tcPr>
            <w:tcW w:type="dxa" w:w="1900"/>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r>
      <w:tr>
        <w:tc>
          <w:tcPr>
            <w:tcW w:type="dxa" w:w="700"/>
            <w:shd w:fill="F7F4ED" w:val="clear"/>
            <w:tcMar>
              <w:top w:type="dxa" w:w="110"/>
              <w:left w:type="dxa" w:w="110"/>
              <w:bottom w:type="dxa" w:w="110"/>
              <w:right w:type="dxa" w:w="110"/>
            </w:tcMar>
          </w:tcPr>
          <w:p>
            <w:pPr>
              <w:spacing w:after="0"/>
            </w:pPr>
            <w:r>
              <w:rPr>
                <w:rFonts w:ascii="Inter" w:cs="Inter" w:eastAsia="Inter" w:hAnsi="Inter"/>
                <w:b w:val="false"/>
                <w:bCs w:val="false"/>
                <w:i w:val="false"/>
                <w:iCs w:val="false"/>
                <w:color w:val="5a5c5a"/>
                <w:sz w:val="18"/>
                <w:szCs w:val="18"/>
              </w:rPr>
              <w:t xml:space="preserve">2</w:t>
            </w:r>
          </w:p>
        </w:tc>
        <w:tc>
          <w:tcPr>
            <w:tcW w:type="dxa" w:w="2700"/>
            <w:shd w:fill="F7F4ED" w:val="clear"/>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c>
          <w:tcPr>
            <w:tcW w:type="dxa" w:w="3032"/>
            <w:shd w:fill="F7F4ED" w:val="clear"/>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c>
          <w:tcPr>
            <w:tcW w:type="dxa" w:w="1000"/>
            <w:shd w:fill="F7F4ED" w:val="clear"/>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c>
          <w:tcPr>
            <w:tcW w:type="dxa" w:w="1900"/>
            <w:shd w:fill="F7F4ED" w:val="clear"/>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r>
      <w:tr>
        <w:tc>
          <w:tcPr>
            <w:tcW w:type="dxa" w:w="700"/>
            <w:tcMar>
              <w:top w:type="dxa" w:w="110"/>
              <w:left w:type="dxa" w:w="110"/>
              <w:bottom w:type="dxa" w:w="110"/>
              <w:right w:type="dxa" w:w="110"/>
            </w:tcMar>
          </w:tcPr>
          <w:p>
            <w:pPr>
              <w:spacing w:after="0"/>
            </w:pPr>
            <w:r>
              <w:rPr>
                <w:rFonts w:ascii="Inter" w:cs="Inter" w:eastAsia="Inter" w:hAnsi="Inter"/>
                <w:b w:val="false"/>
                <w:bCs w:val="false"/>
                <w:i w:val="false"/>
                <w:iCs w:val="false"/>
                <w:color w:val="5a5c5a"/>
                <w:sz w:val="18"/>
                <w:szCs w:val="18"/>
              </w:rPr>
              <w:t xml:space="preserve">3</w:t>
            </w:r>
          </w:p>
        </w:tc>
        <w:tc>
          <w:tcPr>
            <w:tcW w:type="dxa" w:w="2700"/>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c>
          <w:tcPr>
            <w:tcW w:type="dxa" w:w="3032"/>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c>
          <w:tcPr>
            <w:tcW w:type="dxa" w:w="1000"/>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c>
          <w:tcPr>
            <w:tcW w:type="dxa" w:w="1900"/>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r>
      <w:tr>
        <w:tc>
          <w:tcPr>
            <w:tcW w:type="dxa" w:w="700"/>
            <w:shd w:fill="F7F4ED" w:val="clear"/>
            <w:tcMar>
              <w:top w:type="dxa" w:w="110"/>
              <w:left w:type="dxa" w:w="110"/>
              <w:bottom w:type="dxa" w:w="110"/>
              <w:right w:type="dxa" w:w="110"/>
            </w:tcMar>
          </w:tcPr>
          <w:p>
            <w:pPr>
              <w:spacing w:after="0"/>
            </w:pPr>
            <w:r>
              <w:rPr>
                <w:rFonts w:ascii="Inter" w:cs="Inter" w:eastAsia="Inter" w:hAnsi="Inter"/>
                <w:b w:val="false"/>
                <w:bCs w:val="false"/>
                <w:i w:val="false"/>
                <w:iCs w:val="false"/>
                <w:color w:val="5a5c5a"/>
                <w:sz w:val="18"/>
                <w:szCs w:val="18"/>
              </w:rPr>
              <w:t xml:space="preserve">4</w:t>
            </w:r>
          </w:p>
        </w:tc>
        <w:tc>
          <w:tcPr>
            <w:tcW w:type="dxa" w:w="2700"/>
            <w:shd w:fill="F7F4ED" w:val="clear"/>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c>
          <w:tcPr>
            <w:tcW w:type="dxa" w:w="3032"/>
            <w:shd w:fill="F7F4ED" w:val="clear"/>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c>
          <w:tcPr>
            <w:tcW w:type="dxa" w:w="1000"/>
            <w:shd w:fill="F7F4ED" w:val="clear"/>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c>
          <w:tcPr>
            <w:tcW w:type="dxa" w:w="1900"/>
            <w:shd w:fill="F7F4ED" w:val="clear"/>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r>
      <w:tr>
        <w:tc>
          <w:tcPr>
            <w:tcW w:type="dxa" w:w="700"/>
            <w:tcMar>
              <w:top w:type="dxa" w:w="110"/>
              <w:left w:type="dxa" w:w="110"/>
              <w:bottom w:type="dxa" w:w="110"/>
              <w:right w:type="dxa" w:w="110"/>
            </w:tcMar>
          </w:tcPr>
          <w:p>
            <w:pPr>
              <w:spacing w:after="0"/>
            </w:pPr>
            <w:r>
              <w:rPr>
                <w:rFonts w:ascii="Inter" w:cs="Inter" w:eastAsia="Inter" w:hAnsi="Inter"/>
                <w:b w:val="false"/>
                <w:bCs w:val="false"/>
                <w:i w:val="false"/>
                <w:iCs w:val="false"/>
                <w:color w:val="5a5c5a"/>
                <w:sz w:val="18"/>
                <w:szCs w:val="18"/>
              </w:rPr>
              <w:t xml:space="preserve">5</w:t>
            </w:r>
          </w:p>
        </w:tc>
        <w:tc>
          <w:tcPr>
            <w:tcW w:type="dxa" w:w="2700"/>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c>
          <w:tcPr>
            <w:tcW w:type="dxa" w:w="3032"/>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c>
          <w:tcPr>
            <w:tcW w:type="dxa" w:w="1000"/>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c>
          <w:tcPr>
            <w:tcW w:type="dxa" w:w="1900"/>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r>
      <w:tr>
        <w:tc>
          <w:tcPr>
            <w:tcW w:type="dxa" w:w="700"/>
            <w:shd w:fill="F7F4ED" w:val="clear"/>
            <w:tcMar>
              <w:top w:type="dxa" w:w="110"/>
              <w:left w:type="dxa" w:w="110"/>
              <w:bottom w:type="dxa" w:w="110"/>
              <w:right w:type="dxa" w:w="110"/>
            </w:tcMar>
          </w:tcPr>
          <w:p>
            <w:pPr>
              <w:spacing w:after="0"/>
            </w:pPr>
            <w:r>
              <w:rPr>
                <w:rFonts w:ascii="Inter" w:cs="Inter" w:eastAsia="Inter" w:hAnsi="Inter"/>
                <w:b w:val="false"/>
                <w:bCs w:val="false"/>
                <w:i w:val="false"/>
                <w:iCs w:val="false"/>
                <w:color w:val="5a5c5a"/>
                <w:sz w:val="18"/>
                <w:szCs w:val="18"/>
              </w:rPr>
              <w:t xml:space="preserve">6</w:t>
            </w:r>
          </w:p>
        </w:tc>
        <w:tc>
          <w:tcPr>
            <w:tcW w:type="dxa" w:w="2700"/>
            <w:shd w:fill="F7F4ED" w:val="clear"/>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c>
          <w:tcPr>
            <w:tcW w:type="dxa" w:w="3032"/>
            <w:shd w:fill="F7F4ED" w:val="clear"/>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c>
          <w:tcPr>
            <w:tcW w:type="dxa" w:w="1000"/>
            <w:shd w:fill="F7F4ED" w:val="clear"/>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c>
          <w:tcPr>
            <w:tcW w:type="dxa" w:w="1900"/>
            <w:shd w:fill="F7F4ED" w:val="clear"/>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r>
      <w:tr>
        <w:tc>
          <w:tcPr>
            <w:tcW w:type="dxa" w:w="700"/>
            <w:tcMar>
              <w:top w:type="dxa" w:w="110"/>
              <w:left w:type="dxa" w:w="110"/>
              <w:bottom w:type="dxa" w:w="110"/>
              <w:right w:type="dxa" w:w="110"/>
            </w:tcMar>
          </w:tcPr>
          <w:p>
            <w:pPr>
              <w:spacing w:after="0"/>
            </w:pPr>
            <w:r>
              <w:rPr>
                <w:rFonts w:ascii="Inter" w:cs="Inter" w:eastAsia="Inter" w:hAnsi="Inter"/>
                <w:b w:val="false"/>
                <w:bCs w:val="false"/>
                <w:i w:val="false"/>
                <w:iCs w:val="false"/>
                <w:color w:val="5a5c5a"/>
                <w:sz w:val="18"/>
                <w:szCs w:val="18"/>
              </w:rPr>
              <w:t xml:space="preserve">7</w:t>
            </w:r>
          </w:p>
        </w:tc>
        <w:tc>
          <w:tcPr>
            <w:tcW w:type="dxa" w:w="2700"/>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c>
          <w:tcPr>
            <w:tcW w:type="dxa" w:w="3032"/>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c>
          <w:tcPr>
            <w:tcW w:type="dxa" w:w="1000"/>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c>
          <w:tcPr>
            <w:tcW w:type="dxa" w:w="1900"/>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r>
      <w:tr>
        <w:tc>
          <w:tcPr>
            <w:tcW w:type="dxa" w:w="700"/>
            <w:shd w:fill="F7F4ED" w:val="clear"/>
            <w:tcMar>
              <w:top w:type="dxa" w:w="110"/>
              <w:left w:type="dxa" w:w="110"/>
              <w:bottom w:type="dxa" w:w="110"/>
              <w:right w:type="dxa" w:w="110"/>
            </w:tcMar>
          </w:tcPr>
          <w:p>
            <w:pPr>
              <w:spacing w:after="0"/>
            </w:pPr>
            <w:r>
              <w:rPr>
                <w:rFonts w:ascii="Inter" w:cs="Inter" w:eastAsia="Inter" w:hAnsi="Inter"/>
                <w:b w:val="false"/>
                <w:bCs w:val="false"/>
                <w:i w:val="false"/>
                <w:iCs w:val="false"/>
                <w:color w:val="5a5c5a"/>
                <w:sz w:val="18"/>
                <w:szCs w:val="18"/>
              </w:rPr>
              <w:t xml:space="preserve">8</w:t>
            </w:r>
          </w:p>
        </w:tc>
        <w:tc>
          <w:tcPr>
            <w:tcW w:type="dxa" w:w="2700"/>
            <w:shd w:fill="F7F4ED" w:val="clear"/>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c>
          <w:tcPr>
            <w:tcW w:type="dxa" w:w="3032"/>
            <w:shd w:fill="F7F4ED" w:val="clear"/>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c>
          <w:tcPr>
            <w:tcW w:type="dxa" w:w="1000"/>
            <w:shd w:fill="F7F4ED" w:val="clear"/>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c>
          <w:tcPr>
            <w:tcW w:type="dxa" w:w="1900"/>
            <w:shd w:fill="F7F4ED" w:val="clear"/>
            <w:tcMar>
              <w:top w:type="dxa" w:w="110"/>
              <w:left w:type="dxa" w:w="110"/>
              <w:bottom w:type="dxa" w:w="110"/>
              <w:right w:type="dxa" w:w="110"/>
            </w:tcMar>
          </w:tcPr>
          <w:p>
            <w:pPr>
              <w:spacing w:after="0"/>
            </w:pPr>
            <w:r>
              <w:rPr>
                <w:rFonts w:ascii="Inter" w:cs="Inter" w:eastAsia="Inter" w:hAnsi="Inter"/>
                <w:b w:val="false"/>
                <w:bCs w:val="false"/>
                <w:i w:val="false"/>
                <w:iCs w:val="false"/>
                <w:color w:val="1B1D1B"/>
                <w:sz w:val="18"/>
                <w:szCs w:val="18"/>
              </w:rPr>
              <w:t xml:space="preserve"/>
            </w:r>
          </w:p>
        </w:tc>
      </w:tr>
    </w:tbl>
    <w:p>
      <w:pPr>
        <w:spacing w:after="120" w:before="160" w:line="276" w:lineRule="auto"/>
        <w:jc w:val="both"/>
      </w:pPr>
      <w:r>
        <w:rPr>
          <w:rFonts w:ascii="Inter" w:cs="Inter" w:eastAsia="Inter" w:hAnsi="Inter"/>
          <w:b w:val="false"/>
          <w:bCs w:val="false"/>
          <w:i/>
          <w:iCs/>
          <w:color w:val="444644"/>
          <w:sz w:val="16"/>
          <w:szCs w:val="16"/>
        </w:rPr>
        <w:t xml:space="preserve">Bei Objekten aus fremdem Eigentum (z. B. Leihgaben) bitte den Eigentümer in der Spalte „Anmerkung“ vermerken.</w:t>
      </w:r>
    </w:p>
    <w:sectPr>
      <w:footerReference w:type="default" r:id="rId7"/>
      <w:pgSz w:w="11906" w:h="16838" w:orient="portrait"/>
      <w:pgMar w:top="1000" w:right="1134"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BB3" w:sz="6" w:space="6"/>
      </w:pBdr>
      <w:tabs>
        <w:tab w:val="right" w:pos="9332"/>
      </w:tabs>
      <w:spacing w:after="0" w:before="0"/>
    </w:pPr>
    <w:r>
      <w:rPr>
        <w:rFonts w:ascii="Inter" w:cs="Inter" w:eastAsia="Inter" w:hAnsi="Inter"/>
        <w:b w:val="false"/>
        <w:bCs w:val="false"/>
        <w:i w:val="false"/>
        <w:iCs w:val="false"/>
        <w:color w:val="7C6845"/>
        <w:sz w:val="13"/>
        <w:szCs w:val="13"/>
      </w:rPr>
      <w:t xml:space="preserve">Die Lithothek gGmbH · Am Brunnen 18 · 85551 Kirchheim · Entwurf, Stand August 2026</w:t>
    </w:r>
    <w:r>
      <w:rPr>
        <w:rFonts w:ascii="Inter" w:cs="Inter" w:eastAsia="Inter" w:hAnsi="Inter"/>
        <w:sz w:val="13"/>
        <w:szCs w:val="13"/>
      </w:rPr>
      <w:t xml:space="preserve">	</w:t>
    </w:r>
    <w:r>
      <w:rPr>
        <w:rFonts w:ascii="Inter" w:cs="Inter" w:eastAsia="Inter" w:hAnsi="Inter"/>
        <w:color w:val="7C6845"/>
        <w:sz w:val="13"/>
        <w:szCs w:val="13"/>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B1D1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2026-08-18T19:54:46.019Z</dcterms:created>
  <dcterms:modified xsi:type="dcterms:W3CDTF">2026-08-18T19:54:46.019Z</dcterms:modified>
</cp:coreProperties>
</file>

<file path=docProps/custom.xml><?xml version="1.0" encoding="utf-8"?>
<Properties xmlns="http://schemas.openxmlformats.org/officeDocument/2006/custom-properties" xmlns:vt="http://schemas.openxmlformats.org/officeDocument/2006/docPropsVTypes"/>
</file>