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648075" cy="876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黑体" w:cs="黑体" w:hAnsi="黑体" w:eastAsia="黑体"/>
          <w:b w:val="0"/>
          <w:bCs w:val="0"/>
          <w:kern w:val="2"/>
          <w:sz w:val="36"/>
          <w:szCs w:val="36"/>
          <w:u w:color="000000"/>
          <w:rtl w:val="0"/>
          <w:lang w:val="en-US"/>
        </w:rPr>
      </w:pPr>
      <w:r>
        <w:rPr>
          <w:rFonts w:ascii="黑体" w:cs="黑体" w:hAnsi="黑体" w:eastAsia="黑体"/>
          <w:b w:val="0"/>
          <w:bCs w:val="0"/>
          <w:kern w:val="2"/>
          <w:sz w:val="36"/>
          <w:szCs w:val="36"/>
          <w:u w:color="000000"/>
          <w:rtl w:val="0"/>
          <w:lang w:val="en-US"/>
        </w:rPr>
        <w:t>SHANGHAI JIAO TONG UNIVERSITY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华文楷体" w:cs="华文楷体" w:hAnsi="华文楷体" w:eastAsia="华文楷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64"/>
          <w:szCs w:val="6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675130" cy="1675130"/>
            <wp:effectExtent l="0" t="0" r="0" b="0"/>
            <wp:docPr id="1073741826" name="officeArt object" descr="Acrobat 文档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crobat 文档" descr="Acrobat 文档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00" w:lineRule="exact"/>
        <w:ind w:left="84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single" w:color="000000"/>
          <w:vertAlign w:val="baseline"/>
          <w:rtl w:val="0"/>
          <w:lang w:val="zh-TW" w:eastAsia="zh-TW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课程名称：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single" w:color="000000"/>
          <w:vertAlign w:val="baseline"/>
          <w:rtl w:val="0"/>
          <w:lang w:val="zh-TW" w:eastAsia="zh-TW"/>
        </w:rPr>
        <w:t xml:space="preserve">   高级软件测试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420" w:right="0" w:firstLine="11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/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>杨扬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117037910042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/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>汪沄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117037910033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/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 xml:space="preserve">王念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117037910035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/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 xml:space="preserve">刁子恒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117037910019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专    业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    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 xml:space="preserve"> 软件工程       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指导教师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 xml:space="preserve">      姚建国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      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500" w:lineRule="exact"/>
        <w:ind w:left="1260" w:right="0" w:firstLine="42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学院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系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):</w:t>
      </w:r>
      <w:r>
        <w:rPr>
          <w:rFonts w:ascii="楷体_GB2312" w:cs="楷体_GB2312" w:hAnsi="楷体_GB2312" w:eastAsia="楷体_GB231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single" w:color="000000"/>
          <w:vertAlign w:val="baseline"/>
          <w:rtl w:val="0"/>
          <w:lang w:val="zh-TW" w:eastAsia="zh-TW"/>
        </w:rPr>
        <w:t xml:space="preserve">电子信息与电气工程学院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br w:type="page"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340" w:after="330" w:line="576" w:lineRule="auto"/>
        <w:ind w:left="0" w:right="0" w:firstLine="0"/>
        <w:jc w:val="both"/>
        <w:outlineLvl w:val="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三、测试过程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44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附录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340" w:after="330" w:line="576" w:lineRule="auto"/>
        <w:ind w:left="0" w:right="0" w:firstLine="0"/>
        <w:jc w:val="both"/>
        <w:outlineLvl w:val="0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3.1 ValidDate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类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0"/>
        <w:jc w:val="both"/>
        <w:outlineLvl w:val="1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3.1.1 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人工注入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0"/>
        <w:jc w:val="both"/>
        <w:outlineLvl w:val="1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3.1.2 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注入工具注入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0"/>
        <w:jc w:val="both"/>
        <w:outlineLvl w:val="1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340" w:after="330" w:line="576" w:lineRule="auto"/>
        <w:ind w:left="0" w:right="0" w:firstLine="0"/>
        <w:jc w:val="both"/>
        <w:outlineLvl w:val="0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3.2 CalRadius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类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0"/>
        <w:jc w:val="both"/>
        <w:outlineLvl w:val="1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3.2.1</w:t>
      </w: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、人工注入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 xml:space="preserve">3.2.1.1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常量替代（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CRP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）：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456755</wp:posOffset>
            </wp:positionV>
            <wp:extent cx="5270500" cy="11025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0"/>
                <wp:lineTo x="0" y="2168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测试用例对其检测结果如下：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270500" cy="10592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即测试用例将其杀死。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3.2.1.2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用常量替换变量（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CSR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）：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13481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测试用例对其监测情况如下：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14162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即测试用例将该变异杀死。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3.2.1.3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关系运算符替代（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ROR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）：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11665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测试用例对其检测结果如下：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437929</wp:posOffset>
            </wp:positionV>
            <wp:extent cx="5270500" cy="14162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即测试用例将该变异杀死。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3.2.1.4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逻辑运算符替代（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LCR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15413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测试用例对其检测结果如下：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13253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 xml:space="preserve">3.2.1.5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添加绝对值（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ABS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line">
                  <wp:posOffset>254000</wp:posOffset>
                </wp:positionV>
                <wp:extent cx="5372100" cy="15296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529658"/>
                          <a:chOff x="0" y="0"/>
                          <a:chExt cx="5372100" cy="1529657"/>
                        </a:xfrm>
                      </wpg:grpSpPr>
                      <pic:pic xmlns:pic="http://schemas.openxmlformats.org/drawingml/2006/picture">
                        <pic:nvPicPr>
                          <pic:cNvPr id="107374183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70500" cy="142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52965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0pt;margin-top:20.0pt;width:423.0pt;height:120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372100,1529657">
                <w10:wrap type="through" side="bothSides" anchorx="margin"/>
                <v:shape id="_x0000_s1027" type="#_x0000_t75" style="position:absolute;left:50800;top:50800;width:5270500;height:1428057;">
                  <v:imagedata r:id="rId13" o:title="pasted-image.png"/>
                </v:shape>
                <v:shape id="_x0000_s1028" type="#_x0000_t75" style="position:absolute;left:0;top:0;width:5372100;height:1529657;">
                  <v:imagedata r:id="rId14" o:title="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测试用例对其结果检测如下：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362547</wp:posOffset>
            </wp:positionV>
            <wp:extent cx="5270500" cy="15224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  <w:t>可见该变异体已经被杀死。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</w:pP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0"/>
        <w:jc w:val="both"/>
        <w:outlineLvl w:val="1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宋体" w:cs="宋体" w:hAnsi="宋体" w:eastAsia="宋体"/>
          <w:kern w:val="0"/>
          <w:sz w:val="24"/>
          <w:szCs w:val="24"/>
          <w:u w:color="000000"/>
          <w:rtl w:val="0"/>
          <w:lang w:val="en-US"/>
        </w:rPr>
      </w:pPr>
      <w:r>
        <w:rPr>
          <w:rFonts w:ascii="宋体" w:cs="宋体" w:hAnsi="宋体" w:eastAsia="宋体"/>
          <w:kern w:val="0"/>
          <w:sz w:val="24"/>
          <w:szCs w:val="24"/>
          <w:u w:color="000000"/>
          <w:rtl w:val="0"/>
          <w:lang w:val="en-US"/>
        </w:rPr>
        <w:t xml:space="preserve">    </w:t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华文楷体">
    <w:charset w:val="00"/>
    <w:family w:val="roman"/>
    <w:pitch w:val="default"/>
  </w:font>
  <w:font w:name="楷体_GB2312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