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drawing>
          <wp:inline distT="0" distB="0" distL="0" distR="0">
            <wp:extent cx="3648075" cy="8763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7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SHANGHAI JIAO TONG UNIVERSITY</w:t>
      </w:r>
    </w:p>
    <w:p>
      <w:pPr>
        <w:pStyle w:val="Normal.0"/>
        <w:rPr>
          <w:rFonts w:ascii="华文楷体" w:cs="华文楷体" w:hAnsi="华文楷体" w:eastAsia="华文楷体"/>
          <w:sz w:val="64"/>
          <w:szCs w:val="64"/>
        </w:rPr>
      </w:pPr>
    </w:p>
    <w:p>
      <w:pPr>
        <w:pStyle w:val="Normal.0"/>
        <w:jc w:val="center"/>
      </w:pPr>
      <w:r>
        <w:drawing>
          <wp:inline distT="0" distB="0" distL="0" distR="0">
            <wp:extent cx="1675130" cy="1675130"/>
            <wp:effectExtent l="0" t="0" r="0" b="0"/>
            <wp:docPr id="1073741826" name="officeArt object" descr="Acrobat 文档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crobat 文档" descr="Acrobat 文档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675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</w:pPr>
    </w:p>
    <w:p>
      <w:pPr>
        <w:pStyle w:val="Normal.0"/>
        <w:spacing w:line="400" w:lineRule="exact"/>
        <w:ind w:left="840" w:firstLine="420"/>
        <w:rPr>
          <w:rFonts w:ascii="楷体_GB2312" w:cs="楷体_GB2312" w:hAnsi="楷体_GB2312" w:eastAsia="楷体_GB2312"/>
          <w:sz w:val="44"/>
          <w:szCs w:val="44"/>
          <w:u w:val="single"/>
          <w:lang w:val="zh-TW" w:eastAsia="zh-TW"/>
        </w:rPr>
      </w:pPr>
      <w:r>
        <w:rPr>
          <w:rFonts w:ascii="楷体_GB2312" w:cs="楷体_GB2312" w:hAnsi="楷体_GB2312" w:eastAsia="楷体_GB2312"/>
          <w:sz w:val="44"/>
          <w:szCs w:val="44"/>
          <w:rtl w:val="0"/>
          <w:lang w:val="zh-TW" w:eastAsia="zh-TW"/>
        </w:rPr>
        <w:t>课程名称：</w:t>
      </w:r>
      <w:r>
        <w:rPr>
          <w:rFonts w:ascii="楷体_GB2312" w:cs="楷体_GB2312" w:hAnsi="楷体_GB2312" w:eastAsia="楷体_GB2312"/>
          <w:sz w:val="44"/>
          <w:szCs w:val="44"/>
          <w:u w:val="single"/>
          <w:rtl w:val="0"/>
          <w:lang w:val="zh-TW" w:eastAsia="zh-TW"/>
        </w:rPr>
        <w:t xml:space="preserve">   高级软件测试   </w:t>
      </w:r>
    </w:p>
    <w:p>
      <w:pPr>
        <w:pStyle w:val="Normal.0"/>
        <w:rPr>
          <w:rFonts w:ascii="楷体_GB2312" w:cs="楷体_GB2312" w:hAnsi="楷体_GB2312" w:eastAsia="楷体_GB2312"/>
          <w:sz w:val="28"/>
          <w:szCs w:val="28"/>
          <w:u w:val="single"/>
        </w:rPr>
      </w:pPr>
    </w:p>
    <w:p>
      <w:pPr>
        <w:pStyle w:val="Normal.0"/>
        <w:rPr>
          <w:rFonts w:ascii="楷体_GB2312" w:cs="楷体_GB2312" w:hAnsi="楷体_GB2312" w:eastAsia="楷体_GB2312"/>
          <w:sz w:val="28"/>
          <w:szCs w:val="28"/>
          <w:u w:val="single"/>
        </w:rPr>
      </w:pPr>
    </w:p>
    <w:p>
      <w:pPr>
        <w:pStyle w:val="Normal.0"/>
        <w:spacing w:line="500" w:lineRule="exact"/>
        <w:ind w:left="420" w:firstLine="1120"/>
        <w:rPr>
          <w:rFonts w:ascii="楷体_GB2312" w:cs="楷体_GB2312" w:hAnsi="楷体_GB2312" w:eastAsia="楷体_GB2312"/>
          <w:sz w:val="28"/>
          <w:szCs w:val="28"/>
          <w:u w:val="single"/>
        </w:rPr>
      </w:pP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 xml:space="preserve"> 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学生姓名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>/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学号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 xml:space="preserve">: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zh-TW" w:eastAsia="zh-TW"/>
        </w:rPr>
        <w:t>杨扬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 117037910042  </w:t>
      </w:r>
    </w:p>
    <w:p>
      <w:pPr>
        <w:pStyle w:val="Normal.0"/>
        <w:spacing w:line="500" w:lineRule="exact"/>
        <w:ind w:left="1260" w:firstLine="420"/>
        <w:rPr>
          <w:rFonts w:ascii="楷体_GB2312" w:cs="楷体_GB2312" w:hAnsi="楷体_GB2312" w:eastAsia="楷体_GB2312"/>
          <w:sz w:val="28"/>
          <w:szCs w:val="28"/>
          <w:u w:val="single"/>
        </w:rPr>
      </w:pP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学生姓名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>/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学号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 xml:space="preserve">: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zh-TW" w:eastAsia="zh-TW"/>
        </w:rPr>
        <w:t>汪沄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 117037910033  </w:t>
      </w:r>
    </w:p>
    <w:p>
      <w:pPr>
        <w:pStyle w:val="Normal.0"/>
        <w:spacing w:line="500" w:lineRule="exact"/>
        <w:ind w:left="1260" w:firstLine="420"/>
        <w:rPr>
          <w:rFonts w:ascii="楷体_GB2312" w:cs="楷体_GB2312" w:hAnsi="楷体_GB2312" w:eastAsia="楷体_GB2312"/>
          <w:sz w:val="28"/>
          <w:szCs w:val="28"/>
          <w:u w:val="single"/>
        </w:rPr>
      </w:pP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学生姓名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>/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学号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 xml:space="preserve">: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zh-TW" w:eastAsia="zh-TW"/>
        </w:rPr>
        <w:t xml:space="preserve">王念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117037910035  </w:t>
      </w:r>
    </w:p>
    <w:p>
      <w:pPr>
        <w:pStyle w:val="Normal.0"/>
        <w:spacing w:line="500" w:lineRule="exact"/>
        <w:ind w:left="1260" w:firstLine="420"/>
        <w:rPr>
          <w:rFonts w:ascii="楷体_GB2312" w:cs="楷体_GB2312" w:hAnsi="楷体_GB2312" w:eastAsia="楷体_GB2312"/>
          <w:sz w:val="28"/>
          <w:szCs w:val="28"/>
          <w:u w:val="single"/>
        </w:rPr>
      </w:pP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学生姓名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>/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学号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 xml:space="preserve">: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zh-TW" w:eastAsia="zh-TW"/>
        </w:rPr>
        <w:t xml:space="preserve">刁子恒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117037910019  </w:t>
      </w:r>
    </w:p>
    <w:p>
      <w:pPr>
        <w:pStyle w:val="Normal.0"/>
        <w:spacing w:line="500" w:lineRule="exact"/>
        <w:ind w:left="1260" w:firstLine="420"/>
        <w:rPr>
          <w:rFonts w:ascii="楷体_GB2312" w:cs="楷体_GB2312" w:hAnsi="楷体_GB2312" w:eastAsia="楷体_GB2312"/>
          <w:sz w:val="28"/>
          <w:szCs w:val="28"/>
          <w:u w:val="single"/>
        </w:rPr>
      </w:pP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专    业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 xml:space="preserve">: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      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zh-TW" w:eastAsia="zh-TW"/>
        </w:rPr>
        <w:t xml:space="preserve"> 软件工程          </w:t>
      </w:r>
    </w:p>
    <w:p>
      <w:pPr>
        <w:pStyle w:val="Normal.0"/>
        <w:spacing w:line="500" w:lineRule="exact"/>
        <w:ind w:left="1260" w:firstLine="420"/>
        <w:rPr>
          <w:rFonts w:ascii="楷体_GB2312" w:cs="楷体_GB2312" w:hAnsi="楷体_GB2312" w:eastAsia="楷体_GB2312"/>
          <w:sz w:val="28"/>
          <w:szCs w:val="28"/>
          <w:u w:val="single"/>
        </w:rPr>
      </w:pP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指导教师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 xml:space="preserve">: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  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zh-TW" w:eastAsia="zh-TW"/>
        </w:rPr>
        <w:t xml:space="preserve">      姚建国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          </w:t>
      </w:r>
    </w:p>
    <w:p>
      <w:pPr>
        <w:pStyle w:val="Normal.0"/>
        <w:spacing w:line="500" w:lineRule="exact"/>
        <w:ind w:left="1260" w:firstLine="420"/>
        <w:rPr>
          <w:sz w:val="28"/>
          <w:szCs w:val="28"/>
        </w:rPr>
      </w:pP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学院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>(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系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>):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  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zh-TW" w:eastAsia="zh-TW"/>
        </w:rPr>
        <w:t xml:space="preserve">电子信息与电气工程学院  </w:t>
      </w:r>
    </w:p>
    <w:p>
      <w:pPr>
        <w:pStyle w:val="Normal.0"/>
      </w:pPr>
      <w:r>
        <w:br w:type="page"/>
      </w:r>
    </w:p>
    <w:p>
      <w:pPr>
        <w:pStyle w:val="TOC Heading"/>
        <w:rPr>
          <w:lang w:val="zh-TW" w:eastAsia="zh-TW"/>
        </w:rPr>
      </w:pPr>
      <w:r>
        <w:rPr>
          <w:rtl w:val="0"/>
          <w:lang w:val="zh-TW" w:eastAsia="zh-TW"/>
        </w:rPr>
        <w:t>目录</w:t>
      </w:r>
    </w:p>
    <w:p>
      <w:pPr>
        <w:pStyle w:val="Normal.0"/>
      </w:pPr>
      <w:r>
        <w:rPr>
          <w:lang w:val="zh-TW" w:eastAsia="zh-TW"/>
        </w:rPr>
        <w:fldChar w:fldCharType="begin" w:fldLock="0"/>
      </w:r>
      <w:r>
        <w:rPr>
          <w:lang w:val="zh-TW" w:eastAsia="zh-TW"/>
        </w:rPr>
        <w:instrText xml:space="preserve"> TOC \t "heading 1, 1,heading 2, 2"</w:instrText>
      </w:r>
      <w:r>
        <w:rPr>
          <w:lang w:val="zh-TW" w:eastAsia="zh-TW"/>
        </w:rPr>
        <w:fldChar w:fldCharType="separate" w:fldLock="0"/>
      </w:r>
    </w:p>
    <w:p>
      <w:pPr>
        <w:pStyle w:val="TOC 1"/>
      </w:pPr>
      <w:r>
        <w:rPr>
          <w:rtl w:val="0"/>
        </w:rPr>
        <w:t>一、简介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1.1、编写目的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1.2、测试范围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 xml:space="preserve">二、测试资源 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2.1、人力资源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2.2、测试对象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2.3、测试环境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2.4、测试工具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三、测试过程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3.1 ValidDate类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3.1.1 人工注入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3.1.2 注入工具注入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3.1.3 变异体测试结果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3.2 CalRadius类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3.2.1、人工注入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3.2.2、注入工具注入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四、遇到的困难及解决办法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五、感想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Normal.0"/>
        <w:rPr>
          <w:lang w:val="zh-TW" w:eastAsia="zh-TW"/>
        </w:rPr>
      </w:pPr>
      <w:r>
        <w:rPr>
          <w:lang w:val="zh-TW" w:eastAsia="zh-TW"/>
        </w:rPr>
        <w:fldChar w:fldCharType="end" w:fldLock="0"/>
      </w:r>
    </w:p>
    <w:p>
      <w:pPr>
        <w:pStyle w:val="_Style 2"/>
        <w:rPr>
          <w:sz w:val="40"/>
          <w:szCs w:val="40"/>
        </w:rPr>
      </w:pPr>
    </w:p>
    <w:p>
      <w:pPr>
        <w:pStyle w:val="Normal.0"/>
        <w:rPr>
          <w:b w:val="1"/>
          <w:bCs w:val="1"/>
          <w:sz w:val="30"/>
          <w:szCs w:val="30"/>
          <w:lang w:val="zh-TW" w:eastAsia="zh-TW"/>
        </w:rPr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sz w:val="30"/>
          <w:szCs w:val="30"/>
          <w:lang w:val="zh-TW" w:eastAsia="zh-TW"/>
        </w:rPr>
        <w:br w:type="page"/>
      </w:r>
    </w:p>
    <w:p>
      <w:pPr>
        <w:pStyle w:val="heading 1"/>
        <w:rPr>
          <w:sz w:val="32"/>
          <w:szCs w:val="32"/>
          <w:lang w:val="zh-TW" w:eastAsia="zh-TW"/>
        </w:rPr>
      </w:pPr>
      <w:bookmarkStart w:name="_Toc" w:id="0"/>
      <w:r>
        <w:rPr>
          <w:sz w:val="32"/>
          <w:szCs w:val="32"/>
          <w:rtl w:val="0"/>
          <w:lang w:val="zh-TW" w:eastAsia="zh-TW"/>
        </w:rPr>
        <w:t>一、简介</w:t>
      </w:r>
      <w:bookmarkEnd w:id="0"/>
    </w:p>
    <w:p>
      <w:pPr>
        <w:pStyle w:val="heading 2"/>
        <w:rPr>
          <w:sz w:val="28"/>
          <w:szCs w:val="28"/>
        </w:rPr>
      </w:pPr>
      <w:bookmarkStart w:name="_Toc1" w:id="1"/>
      <w:r>
        <w:rPr>
          <w:sz w:val="28"/>
          <w:szCs w:val="28"/>
          <w:rtl w:val="0"/>
          <w:lang w:val="en-US"/>
        </w:rPr>
        <w:t>1.1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、编写目的</w:t>
      </w:r>
      <w:bookmarkEnd w:id="1"/>
    </w:p>
    <w:p>
      <w:pPr>
        <w:pStyle w:val="Normal.0"/>
        <w:ind w:firstLine="420"/>
        <w:rPr>
          <w:lang w:val="zh-TW" w:eastAsia="zh-TW"/>
        </w:rPr>
      </w:pPr>
      <w:r>
        <w:rPr>
          <w:rtl w:val="0"/>
          <w:lang w:val="zh-TW" w:eastAsia="zh-TW"/>
        </w:rPr>
        <w:t>使用变异测试方法对给定的两个模块进行测试，基于前序编写等价类测试的工作，验证其测试用例编写的有效性，以及源码中过剩代码的存在。</w:t>
      </w:r>
    </w:p>
    <w:p>
      <w:pPr>
        <w:pStyle w:val="heading 2"/>
        <w:rPr>
          <w:sz w:val="28"/>
          <w:szCs w:val="28"/>
        </w:rPr>
      </w:pPr>
      <w:bookmarkStart w:name="_Toc2" w:id="2"/>
      <w:r>
        <w:rPr>
          <w:sz w:val="28"/>
          <w:szCs w:val="28"/>
          <w:rtl w:val="0"/>
          <w:lang w:val="en-US"/>
        </w:rPr>
        <w:t>1.2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、测试范围</w:t>
      </w:r>
      <w:bookmarkEnd w:id="2"/>
    </w:p>
    <w:p>
      <w:pPr>
        <w:pStyle w:val="Normal.0"/>
        <w:ind w:firstLine="420"/>
      </w:pPr>
      <w:r>
        <w:rPr>
          <w:rtl w:val="0"/>
          <w:lang w:val="zh-TW" w:eastAsia="zh-TW"/>
        </w:rPr>
        <w:t>本次变异测试针对前序工作（作业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）两个给定模块和其</w:t>
      </w:r>
      <w:r>
        <w:rPr>
          <w:rtl w:val="0"/>
          <w:lang w:val="en-US"/>
        </w:rPr>
        <w:t>Junit</w:t>
      </w:r>
      <w:r>
        <w:rPr>
          <w:rtl w:val="0"/>
          <w:lang w:val="zh-TW" w:eastAsia="zh-TW"/>
        </w:rPr>
        <w:t>测试用例进行编写。</w:t>
      </w:r>
    </w:p>
    <w:p>
      <w:pPr>
        <w:pStyle w:val="heading 1"/>
        <w:rPr>
          <w:sz w:val="32"/>
          <w:szCs w:val="32"/>
        </w:rPr>
      </w:pPr>
      <w:bookmarkStart w:name="_Toc3" w:id="3"/>
      <w:r>
        <w:rPr>
          <w:sz w:val="32"/>
          <w:szCs w:val="32"/>
          <w:rtl w:val="0"/>
          <w:lang w:val="zh-TW" w:eastAsia="zh-TW"/>
        </w:rPr>
        <w:t>二、测试资源</w:t>
      </w:r>
      <w:r>
        <w:rPr>
          <w:sz w:val="32"/>
          <w:szCs w:val="32"/>
          <w:rtl w:val="0"/>
          <w:lang w:val="en-US"/>
        </w:rPr>
        <w:t xml:space="preserve"> </w:t>
      </w:r>
      <w:bookmarkEnd w:id="3"/>
    </w:p>
    <w:p>
      <w:pPr>
        <w:pStyle w:val="heading 2"/>
        <w:rPr>
          <w:sz w:val="28"/>
          <w:szCs w:val="28"/>
        </w:rPr>
      </w:pPr>
      <w:bookmarkStart w:name="_Toc4" w:id="4"/>
      <w:r>
        <w:rPr>
          <w:sz w:val="28"/>
          <w:szCs w:val="28"/>
          <w:rtl w:val="0"/>
          <w:lang w:val="en-US"/>
        </w:rPr>
        <w:t>2.1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、人力资源</w:t>
      </w:r>
      <w:bookmarkEnd w:id="4"/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2840"/>
            <w:tcBorders>
              <w:top w:val="nil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zh-TW" w:eastAsia="zh-TW"/>
              </w:rPr>
              <w:t>姓名</w:t>
            </w:r>
          </w:p>
        </w:tc>
        <w:tc>
          <w:tcPr>
            <w:tcW w:type="dxa" w:w="2841"/>
            <w:tcBorders>
              <w:top w:val="nil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zh-TW" w:eastAsia="zh-TW"/>
              </w:rPr>
              <w:t>角色</w:t>
            </w:r>
          </w:p>
        </w:tc>
        <w:tc>
          <w:tcPr>
            <w:tcW w:type="dxa" w:w="2841"/>
            <w:tcBorders>
              <w:top w:val="nil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zh-TW" w:eastAsia="zh-TW"/>
              </w:rPr>
              <w:t>具体职责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2840"/>
            <w:tcBorders>
              <w:top w:val="single" w:color="7f7f7f" w:sz="4" w:space="0" w:shadow="0" w:frame="0"/>
              <w:left w:val="nil"/>
              <w:bottom w:val="nil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zh-TW" w:eastAsia="zh-TW"/>
              </w:rPr>
              <w:t>杨扬</w:t>
            </w:r>
          </w:p>
        </w:tc>
        <w:tc>
          <w:tcPr>
            <w:tcW w:type="dxa" w:w="2841"/>
            <w:tcBorders>
              <w:top w:val="single" w:color="7f7f7f" w:sz="4" w:space="0" w:shadow="0" w:frame="0"/>
              <w:left w:val="single" w:color="7f7f7f" w:sz="4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组长</w:t>
            </w:r>
          </w:p>
        </w:tc>
        <w:tc>
          <w:tcPr>
            <w:tcW w:type="dxa" w:w="2841"/>
            <w:tcBorders>
              <w:top w:val="single" w:color="7f7f7f" w:sz="4" w:space="0" w:shadow="0" w:frame="0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代码与文档编写，总体策划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840"/>
            <w:tcBorders>
              <w:top w:val="nil"/>
              <w:left w:val="nil"/>
              <w:bottom w:val="nil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zh-TW" w:eastAsia="zh-TW"/>
              </w:rPr>
              <w:t>汪沄</w:t>
            </w:r>
          </w:p>
        </w:tc>
        <w:tc>
          <w:tcPr>
            <w:tcW w:type="dxa" w:w="2841"/>
            <w:tcBorders>
              <w:top w:val="nil"/>
              <w:left w:val="single" w:color="7f7f7f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方案设计</w:t>
            </w:r>
          </w:p>
        </w:tc>
        <w:tc>
          <w:tcPr>
            <w:tcW w:type="dxa" w:w="28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策划总体规模，测试内容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840"/>
            <w:tcBorders>
              <w:top w:val="nil"/>
              <w:left w:val="nil"/>
              <w:bottom w:val="nil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zh-TW" w:eastAsia="zh-TW"/>
              </w:rPr>
              <w:t>刁子恒</w:t>
            </w:r>
          </w:p>
        </w:tc>
        <w:tc>
          <w:tcPr>
            <w:tcW w:type="dxa" w:w="2841"/>
            <w:tcBorders>
              <w:top w:val="nil"/>
              <w:left w:val="single" w:color="7f7f7f" w:sz="4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测试设计</w:t>
            </w:r>
          </w:p>
        </w:tc>
        <w:tc>
          <w:tcPr>
            <w:tcW w:type="dxa" w:w="2841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规划测试方案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2840"/>
            <w:tcBorders>
              <w:top w:val="nil"/>
              <w:left w:val="nil"/>
              <w:bottom w:val="nil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zh-TW" w:eastAsia="zh-TW"/>
              </w:rPr>
              <w:t>王念</w:t>
            </w:r>
          </w:p>
        </w:tc>
        <w:tc>
          <w:tcPr>
            <w:tcW w:type="dxa" w:w="2841"/>
            <w:tcBorders>
              <w:top w:val="nil"/>
              <w:left w:val="single" w:color="7f7f7f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测试执行</w:t>
            </w:r>
          </w:p>
        </w:tc>
        <w:tc>
          <w:tcPr>
            <w:tcW w:type="dxa" w:w="28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测试技术设计；记录测试情况</w:t>
            </w:r>
          </w:p>
        </w:tc>
      </w:tr>
    </w:tbl>
    <w:p>
      <w:pPr>
        <w:pStyle w:val="heading 2"/>
        <w:spacing w:line="240" w:lineRule="auto"/>
        <w:ind w:left="108" w:hanging="108"/>
        <w:jc w:val="left"/>
        <w:rPr>
          <w:sz w:val="28"/>
          <w:szCs w:val="28"/>
        </w:rPr>
      </w:pPr>
    </w:p>
    <w:p>
      <w:pPr>
        <w:pStyle w:val="heading 2"/>
        <w:spacing w:line="240" w:lineRule="auto"/>
        <w:rPr>
          <w:sz w:val="28"/>
          <w:szCs w:val="28"/>
        </w:rPr>
      </w:pPr>
    </w:p>
    <w:p>
      <w:pPr>
        <w:pStyle w:val="Normal.0"/>
      </w:pPr>
    </w:p>
    <w:p>
      <w:pPr>
        <w:pStyle w:val="heading 2"/>
        <w:rPr>
          <w:sz w:val="28"/>
          <w:szCs w:val="28"/>
        </w:rPr>
      </w:pPr>
      <w:bookmarkStart w:name="_Toc5" w:id="5"/>
      <w:r>
        <w:rPr>
          <w:sz w:val="28"/>
          <w:szCs w:val="28"/>
          <w:rtl w:val="0"/>
          <w:lang w:val="en-US"/>
        </w:rPr>
        <w:t>2.2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、测试对象</w:t>
      </w:r>
      <w:bookmarkEnd w:id="5"/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61"/>
        <w:gridCol w:w="4261"/>
      </w:tblGrid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4261"/>
            <w:tcBorders>
              <w:top w:val="nil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zh-TW" w:eastAsia="zh-TW"/>
              </w:rPr>
              <w:t>测试对象</w:t>
            </w:r>
          </w:p>
        </w:tc>
        <w:tc>
          <w:tcPr>
            <w:tcW w:type="dxa" w:w="4261"/>
            <w:tcBorders>
              <w:top w:val="nil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zh-TW" w:eastAsia="zh-TW"/>
              </w:rPr>
              <w:t>作用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4261"/>
            <w:tcBorders>
              <w:top w:val="single" w:color="7f7f7f" w:sz="4" w:space="0" w:shadow="0" w:frame="0"/>
              <w:left w:val="nil"/>
              <w:bottom w:val="nil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ValidDate</w:t>
            </w:r>
          </w:p>
        </w:tc>
        <w:tc>
          <w:tcPr>
            <w:tcW w:type="dxa" w:w="4261"/>
            <w:tcBorders>
              <w:top w:val="single" w:color="7f7f7f" w:sz="4" w:space="0" w:shadow="0" w:frame="0"/>
              <w:left w:val="single" w:color="7f7f7f" w:sz="4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判断输入的日期是否有效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4261"/>
            <w:tcBorders>
              <w:top w:val="nil"/>
              <w:left w:val="nil"/>
              <w:bottom w:val="nil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CalRadius</w:t>
            </w:r>
          </w:p>
        </w:tc>
        <w:tc>
          <w:tcPr>
            <w:tcW w:type="dxa" w:w="4261"/>
            <w:tcBorders>
              <w:top w:val="nil"/>
              <w:left w:val="single" w:color="7f7f7f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给定三个点计算圆的半径</w:t>
            </w:r>
          </w:p>
        </w:tc>
      </w:tr>
    </w:tbl>
    <w:p>
      <w:pPr>
        <w:pStyle w:val="heading 2"/>
        <w:spacing w:line="240" w:lineRule="auto"/>
        <w:ind w:left="108" w:hanging="108"/>
        <w:jc w:val="left"/>
        <w:rPr>
          <w:sz w:val="28"/>
          <w:szCs w:val="28"/>
        </w:rPr>
      </w:pPr>
    </w:p>
    <w:p>
      <w:pPr>
        <w:pStyle w:val="heading 2"/>
        <w:spacing w:line="240" w:lineRule="auto"/>
        <w:rPr>
          <w:sz w:val="28"/>
          <w:szCs w:val="28"/>
        </w:rPr>
      </w:pPr>
    </w:p>
    <w:p>
      <w:pPr>
        <w:pStyle w:val="Normal.0"/>
      </w:pPr>
    </w:p>
    <w:p>
      <w:pPr>
        <w:pStyle w:val="heading 2"/>
        <w:rPr>
          <w:sz w:val="28"/>
          <w:szCs w:val="28"/>
        </w:rPr>
      </w:pPr>
      <w:bookmarkStart w:name="_Toc6" w:id="6"/>
      <w:r>
        <w:rPr>
          <w:sz w:val="28"/>
          <w:szCs w:val="28"/>
          <w:rtl w:val="0"/>
          <w:lang w:val="en-US"/>
        </w:rPr>
        <w:t>2.3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、测试环境</w:t>
      </w:r>
      <w:bookmarkEnd w:id="6"/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61"/>
        <w:gridCol w:w="4261"/>
      </w:tblGrid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4261"/>
            <w:tcBorders>
              <w:top w:val="nil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zh-TW" w:eastAsia="zh-TW"/>
              </w:rPr>
              <w:t>测试环境</w:t>
            </w:r>
          </w:p>
        </w:tc>
        <w:tc>
          <w:tcPr>
            <w:tcW w:type="dxa" w:w="4261"/>
            <w:tcBorders>
              <w:top w:val="nil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zh-TW" w:eastAsia="zh-TW"/>
              </w:rPr>
              <w:t>内容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4261"/>
            <w:tcBorders>
              <w:top w:val="single" w:color="7f7f7f" w:sz="4" w:space="0" w:shadow="0" w:frame="0"/>
              <w:left w:val="nil"/>
              <w:bottom w:val="nil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zh-TW" w:eastAsia="zh-TW"/>
              </w:rPr>
              <w:t>软件环境</w:t>
            </w:r>
          </w:p>
        </w:tc>
        <w:tc>
          <w:tcPr>
            <w:tcW w:type="dxa" w:w="4261"/>
            <w:tcBorders>
              <w:top w:val="single" w:color="7f7f7f" w:sz="4" w:space="0" w:shadow="0" w:frame="0"/>
              <w:left w:val="single" w:color="7f7f7f" w:sz="4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/>
            </w:pPr>
            <w:r>
              <w:rPr>
                <w:rtl w:val="0"/>
                <w:lang w:val="en-US"/>
              </w:rPr>
              <w:t>Eclipse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jdk-9.0.1</w:t>
            </w:r>
          </w:p>
        </w:tc>
      </w:tr>
    </w:tbl>
    <w:p>
      <w:pPr>
        <w:pStyle w:val="heading 2"/>
        <w:spacing w:line="240" w:lineRule="auto"/>
        <w:ind w:left="108" w:hanging="108"/>
        <w:jc w:val="left"/>
        <w:rPr>
          <w:sz w:val="28"/>
          <w:szCs w:val="28"/>
        </w:rPr>
      </w:pPr>
    </w:p>
    <w:p>
      <w:pPr>
        <w:pStyle w:val="heading 2"/>
        <w:spacing w:line="240" w:lineRule="auto"/>
        <w:rPr>
          <w:sz w:val="28"/>
          <w:szCs w:val="28"/>
        </w:rPr>
      </w:pPr>
    </w:p>
    <w:p>
      <w:pPr>
        <w:pStyle w:val="Normal.0"/>
      </w:pPr>
    </w:p>
    <w:p>
      <w:pPr>
        <w:pStyle w:val="heading 2"/>
        <w:rPr>
          <w:sz w:val="28"/>
          <w:szCs w:val="28"/>
        </w:rPr>
      </w:pPr>
      <w:bookmarkStart w:name="_Toc7" w:id="7"/>
      <w:r>
        <w:rPr>
          <w:sz w:val="28"/>
          <w:szCs w:val="28"/>
          <w:rtl w:val="0"/>
          <w:lang w:val="en-US"/>
        </w:rPr>
        <w:t>2.4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、测试工具</w:t>
      </w:r>
      <w:bookmarkEnd w:id="7"/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62"/>
        <w:gridCol w:w="2159"/>
        <w:gridCol w:w="2220"/>
        <w:gridCol w:w="1981"/>
      </w:tblGrid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2162"/>
            <w:tcBorders>
              <w:top w:val="nil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zh-TW" w:eastAsia="zh-TW"/>
              </w:rPr>
              <w:t>用途</w:t>
            </w:r>
          </w:p>
        </w:tc>
        <w:tc>
          <w:tcPr>
            <w:tcW w:type="dxa" w:w="2159"/>
            <w:tcBorders>
              <w:top w:val="nil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zh-TW" w:eastAsia="zh-TW"/>
              </w:rPr>
              <w:t>工具</w:t>
            </w:r>
          </w:p>
        </w:tc>
        <w:tc>
          <w:tcPr>
            <w:tcW w:type="dxa" w:w="2220"/>
            <w:tcBorders>
              <w:top w:val="nil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zh-TW" w:eastAsia="zh-TW"/>
              </w:rPr>
              <w:t>厂商</w:t>
            </w:r>
          </w:p>
        </w:tc>
        <w:tc>
          <w:tcPr>
            <w:tcW w:type="dxa" w:w="1981"/>
            <w:tcBorders>
              <w:top w:val="nil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2162"/>
            <w:tcBorders>
              <w:top w:val="single" w:color="7f7f7f" w:sz="4" w:space="0" w:shadow="0" w:frame="0"/>
              <w:left w:val="nil"/>
              <w:bottom w:val="nil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zh-TW" w:eastAsia="zh-TW"/>
              </w:rPr>
              <w:t>测试</w:t>
            </w:r>
          </w:p>
        </w:tc>
        <w:tc>
          <w:tcPr>
            <w:tcW w:type="dxa" w:w="2159"/>
            <w:tcBorders>
              <w:top w:val="single" w:color="7f7f7f" w:sz="4" w:space="0" w:shadow="0" w:frame="0"/>
              <w:left w:val="single" w:color="7f7f7f" w:sz="4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JUnit</w:t>
            </w:r>
          </w:p>
        </w:tc>
        <w:tc>
          <w:tcPr>
            <w:tcW w:type="dxa" w:w="2220"/>
            <w:tcBorders>
              <w:top w:val="single" w:color="7f7f7f" w:sz="4" w:space="0" w:shadow="0" w:frame="0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JUnit.org</w:t>
            </w:r>
          </w:p>
        </w:tc>
        <w:tc>
          <w:tcPr>
            <w:tcW w:type="dxa" w:w="1981"/>
            <w:tcBorders>
              <w:top w:val="single" w:color="7f7f7f" w:sz="4" w:space="0" w:shadow="0" w:frame="0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4.8.1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162"/>
            <w:tcBorders>
              <w:top w:val="nil"/>
              <w:left w:val="nil"/>
              <w:bottom w:val="nil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zh-TW" w:eastAsia="zh-TW"/>
              </w:rPr>
              <w:t>注入工具</w:t>
            </w:r>
          </w:p>
        </w:tc>
        <w:tc>
          <w:tcPr>
            <w:tcW w:type="dxa" w:w="2159"/>
            <w:tcBorders>
              <w:top w:val="nil"/>
              <w:left w:val="single" w:color="7f7f7f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spacing w:line="240" w:lineRule="auto"/>
        <w:ind w:left="108" w:hanging="108"/>
        <w:jc w:val="left"/>
        <w:rPr>
          <w:sz w:val="28"/>
          <w:szCs w:val="28"/>
        </w:rPr>
      </w:pPr>
    </w:p>
    <w:p>
      <w:pPr>
        <w:pStyle w:val="heading 2"/>
        <w:spacing w:line="240" w:lineRule="auto"/>
        <w:rPr>
          <w:sz w:val="28"/>
          <w:szCs w:val="28"/>
        </w:rPr>
      </w:pPr>
    </w:p>
    <w:p>
      <w:pPr>
        <w:pStyle w:val="Normal.0"/>
      </w:pPr>
    </w:p>
    <w:p>
      <w:pPr>
        <w:pStyle w:val="heading 1"/>
        <w:rPr>
          <w:sz w:val="32"/>
          <w:szCs w:val="32"/>
          <w:lang w:val="zh-TW" w:eastAsia="zh-TW"/>
        </w:rPr>
      </w:pPr>
      <w:bookmarkStart w:name="_Toc8" w:id="8"/>
      <w:r>
        <w:rPr>
          <w:sz w:val="32"/>
          <w:szCs w:val="32"/>
          <w:rtl w:val="0"/>
          <w:lang w:val="zh-TW" w:eastAsia="zh-TW"/>
        </w:rPr>
        <w:t>三、测试过程</w:t>
      </w:r>
      <w:bookmarkEnd w:id="8"/>
    </w:p>
    <w:p>
      <w:pPr>
        <w:pStyle w:val="heading 1"/>
        <w:rPr>
          <w:rFonts w:ascii="Cambria" w:cs="Cambria" w:hAnsi="Cambria" w:eastAsia="Cambria"/>
          <w:kern w:val="2"/>
          <w:sz w:val="28"/>
          <w:szCs w:val="28"/>
        </w:rPr>
      </w:pPr>
      <w:bookmarkStart w:name="_Toc9" w:id="9"/>
      <w:r>
        <w:rPr>
          <w:rFonts w:ascii="Cambria" w:cs="Cambria" w:hAnsi="Cambria" w:eastAsia="Cambria"/>
          <w:kern w:val="2"/>
          <w:sz w:val="28"/>
          <w:szCs w:val="28"/>
          <w:rtl w:val="0"/>
          <w:lang w:val="en-US"/>
        </w:rPr>
        <w:t>3.1 ValidDate</w:t>
      </w:r>
      <w:r>
        <w:rPr>
          <w:kern w:val="2"/>
          <w:sz w:val="28"/>
          <w:szCs w:val="28"/>
          <w:rtl w:val="0"/>
          <w:lang w:val="zh-TW" w:eastAsia="zh-TW"/>
        </w:rPr>
        <w:t>类</w:t>
      </w:r>
      <w:bookmarkEnd w:id="9"/>
    </w:p>
    <w:p>
      <w:pPr>
        <w:pStyle w:val="heading 2"/>
        <w:rPr>
          <w:sz w:val="28"/>
          <w:szCs w:val="28"/>
        </w:rPr>
      </w:pPr>
      <w:bookmarkStart w:name="_Toc10" w:id="10"/>
      <w:r>
        <w:rPr>
          <w:sz w:val="28"/>
          <w:szCs w:val="28"/>
          <w:rtl w:val="0"/>
          <w:lang w:val="en-US"/>
        </w:rPr>
        <w:t xml:space="preserve">3.1.1 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人工注入</w:t>
      </w:r>
      <w:bookmarkEnd w:id="10"/>
    </w:p>
    <w:p>
      <w:pPr>
        <w:pStyle w:val="heading 2"/>
        <w:rPr>
          <w:rFonts w:ascii="Calibri" w:cs="Calibri" w:hAnsi="Calibri" w:eastAsia="Calibri"/>
          <w:sz w:val="28"/>
          <w:szCs w:val="28"/>
        </w:rPr>
      </w:pPr>
      <w:bookmarkStart w:name="_Toc11" w:id="11"/>
      <w:r>
        <w:rPr>
          <w:sz w:val="28"/>
          <w:szCs w:val="28"/>
          <w:rtl w:val="0"/>
          <w:lang w:val="en-US"/>
        </w:rPr>
        <w:t xml:space="preserve">3.1.2 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注入工具注入</w:t>
      </w:r>
      <w:bookmarkEnd w:id="11"/>
    </w:p>
    <w:p>
      <w:pPr>
        <w:pStyle w:val="heading 2"/>
        <w:rPr>
          <w:sz w:val="28"/>
          <w:szCs w:val="28"/>
        </w:rPr>
      </w:pPr>
      <w:bookmarkStart w:name="_Toc12" w:id="12"/>
      <w:r>
        <w:rPr>
          <w:sz w:val="28"/>
          <w:szCs w:val="28"/>
          <w:rtl w:val="0"/>
          <w:lang w:val="en-US"/>
        </w:rPr>
        <w:t xml:space="preserve">3.1.3 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变异体测试结果</w:t>
      </w:r>
      <w:bookmarkEnd w:id="12"/>
    </w:p>
    <w:p>
      <w:pPr>
        <w:pStyle w:val="heading 1"/>
        <w:rPr>
          <w:rFonts w:ascii="Cambria" w:cs="Cambria" w:hAnsi="Cambria" w:eastAsia="Cambria"/>
          <w:kern w:val="2"/>
          <w:sz w:val="28"/>
          <w:szCs w:val="28"/>
        </w:rPr>
      </w:pPr>
      <w:bookmarkStart w:name="_Toc13" w:id="13"/>
      <w:r>
        <w:rPr>
          <w:rFonts w:ascii="Cambria" w:cs="Cambria" w:hAnsi="Cambria" w:eastAsia="Cambria"/>
          <w:kern w:val="2"/>
          <w:sz w:val="28"/>
          <w:szCs w:val="28"/>
          <w:rtl w:val="0"/>
          <w:lang w:val="en-US"/>
        </w:rPr>
        <w:t>3.2 CalRadius</w:t>
      </w:r>
      <w:r>
        <w:rPr>
          <w:kern w:val="2"/>
          <w:sz w:val="28"/>
          <w:szCs w:val="28"/>
          <w:rtl w:val="0"/>
          <w:lang w:val="zh-TW" w:eastAsia="zh-TW"/>
        </w:rPr>
        <w:t>类</w:t>
      </w:r>
      <w:bookmarkEnd w:id="13"/>
    </w:p>
    <w:p>
      <w:pPr>
        <w:pStyle w:val="heading 2"/>
        <w:rPr>
          <w:rFonts w:ascii="Calibri" w:cs="Calibri" w:hAnsi="Calibri" w:eastAsia="Calibri"/>
          <w:sz w:val="28"/>
          <w:szCs w:val="28"/>
        </w:rPr>
      </w:pPr>
      <w:bookmarkStart w:name="_Toc14" w:id="14"/>
      <w:r>
        <w:rPr>
          <w:sz w:val="28"/>
          <w:szCs w:val="28"/>
          <w:rtl w:val="0"/>
          <w:lang w:val="en-US"/>
        </w:rPr>
        <w:t>3.2.1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、人工注入</w:t>
      </w:r>
      <w:bookmarkEnd w:id="14"/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我们用手工注入错误的方法，采用了常量替代（</w:t>
      </w:r>
      <w:r>
        <w:rPr>
          <w:sz w:val="28"/>
          <w:szCs w:val="28"/>
          <w:rtl w:val="0"/>
          <w:lang w:val="zh-TW" w:eastAsia="zh-TW"/>
        </w:rPr>
        <w:t>CRP</w:t>
      </w:r>
      <w:r>
        <w:rPr>
          <w:sz w:val="28"/>
          <w:szCs w:val="28"/>
          <w:rtl w:val="0"/>
          <w:lang w:val="zh-TW" w:eastAsia="zh-TW"/>
        </w:rPr>
        <w:t>），用常量替代变量（</w:t>
      </w:r>
      <w:r>
        <w:rPr>
          <w:sz w:val="28"/>
          <w:szCs w:val="28"/>
          <w:rtl w:val="0"/>
          <w:lang w:val="zh-TW" w:eastAsia="zh-TW"/>
        </w:rPr>
        <w:t>CSR</w:t>
      </w:r>
      <w:r>
        <w:rPr>
          <w:sz w:val="28"/>
          <w:szCs w:val="28"/>
          <w:rtl w:val="0"/>
          <w:lang w:val="zh-TW" w:eastAsia="zh-TW"/>
        </w:rPr>
        <w:t>），逻辑运算符替代（</w:t>
      </w:r>
      <w:r>
        <w:rPr>
          <w:sz w:val="28"/>
          <w:szCs w:val="28"/>
          <w:rtl w:val="0"/>
          <w:lang w:val="zh-TW" w:eastAsia="zh-TW"/>
        </w:rPr>
        <w:t>LCR</w:t>
      </w:r>
      <w:r>
        <w:rPr>
          <w:sz w:val="28"/>
          <w:szCs w:val="28"/>
          <w:rtl w:val="0"/>
          <w:lang w:val="zh-TW" w:eastAsia="zh-TW"/>
        </w:rPr>
        <w:t>），关系运算符替代（</w:t>
      </w:r>
      <w:r>
        <w:rPr>
          <w:sz w:val="28"/>
          <w:szCs w:val="28"/>
          <w:rtl w:val="0"/>
          <w:lang w:val="zh-TW" w:eastAsia="zh-TW"/>
        </w:rPr>
        <w:t>ROR</w:t>
      </w:r>
      <w:r>
        <w:rPr>
          <w:sz w:val="28"/>
          <w:szCs w:val="28"/>
          <w:rtl w:val="0"/>
          <w:lang w:val="zh-TW" w:eastAsia="zh-TW"/>
        </w:rPr>
        <w:t>），插入绝对值（</w:t>
      </w:r>
      <w:r>
        <w:rPr>
          <w:sz w:val="28"/>
          <w:szCs w:val="28"/>
          <w:rtl w:val="0"/>
          <w:lang w:val="zh-TW" w:eastAsia="zh-TW"/>
        </w:rPr>
        <w:t>ABS</w:t>
      </w:r>
      <w:r>
        <w:rPr>
          <w:sz w:val="28"/>
          <w:szCs w:val="28"/>
          <w:rtl w:val="0"/>
          <w:lang w:val="zh-TW" w:eastAsia="zh-TW"/>
        </w:rPr>
        <w:t>），变量替代（</w:t>
      </w:r>
      <w:r>
        <w:rPr>
          <w:sz w:val="28"/>
          <w:szCs w:val="28"/>
          <w:rtl w:val="0"/>
          <w:lang w:val="zh-TW" w:eastAsia="zh-TW"/>
        </w:rPr>
        <w:t>SVR</w:t>
      </w:r>
      <w:r>
        <w:rPr>
          <w:sz w:val="28"/>
          <w:szCs w:val="28"/>
          <w:rtl w:val="0"/>
          <w:lang w:val="zh-TW" w:eastAsia="zh-TW"/>
        </w:rPr>
        <w:t>）六种变异测试方法，对</w:t>
      </w:r>
      <w:r>
        <w:rPr>
          <w:sz w:val="28"/>
          <w:szCs w:val="28"/>
          <w:rtl w:val="0"/>
          <w:lang w:val="zh-TW" w:eastAsia="zh-TW"/>
        </w:rPr>
        <w:t>CalRadius</w:t>
      </w:r>
      <w:r>
        <w:rPr>
          <w:sz w:val="28"/>
          <w:szCs w:val="28"/>
          <w:rtl w:val="0"/>
          <w:lang w:val="zh-TW" w:eastAsia="zh-TW"/>
        </w:rPr>
        <w:t xml:space="preserve">类的 </w:t>
      </w:r>
      <w:r>
        <w:rPr>
          <w:sz w:val="28"/>
          <w:szCs w:val="28"/>
          <w:rtl w:val="0"/>
          <w:lang w:val="zh-TW" w:eastAsia="zh-TW"/>
        </w:rPr>
        <w:t xml:space="preserve">isCollinear() </w:t>
      </w:r>
      <w:r>
        <w:rPr>
          <w:sz w:val="28"/>
          <w:szCs w:val="28"/>
          <w:rtl w:val="0"/>
          <w:lang w:val="zh-TW" w:eastAsia="zh-TW"/>
        </w:rPr>
        <w:t xml:space="preserve">方法和 </w:t>
      </w:r>
      <w:r>
        <w:rPr>
          <w:sz w:val="28"/>
          <w:szCs w:val="28"/>
          <w:rtl w:val="0"/>
          <w:lang w:val="zh-TW" w:eastAsia="zh-TW"/>
        </w:rPr>
        <w:t xml:space="preserve">calRadius() </w:t>
      </w:r>
      <w:r>
        <w:rPr>
          <w:sz w:val="28"/>
          <w:szCs w:val="28"/>
          <w:rtl w:val="0"/>
          <w:lang w:val="zh-TW" w:eastAsia="zh-TW"/>
        </w:rPr>
        <w:t>方法分别进行了五种不同的变异。每一处变异均已在提交的代码当中标示。</w:t>
      </w:r>
    </w:p>
    <w:p>
      <w:pPr>
        <w:pStyle w:val="Normal.0"/>
        <w:rPr>
          <w:sz w:val="28"/>
          <w:szCs w:val="28"/>
          <w:lang w:val="zh-TW" w:eastAsia="zh-TW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经过检验，共计</w:t>
      </w:r>
      <w:r>
        <w:rPr>
          <w:sz w:val="28"/>
          <w:szCs w:val="28"/>
          <w:rtl w:val="0"/>
          <w:lang w:val="zh-TW" w:eastAsia="zh-TW"/>
        </w:rPr>
        <w:t>10</w:t>
      </w:r>
      <w:r>
        <w:rPr>
          <w:sz w:val="28"/>
          <w:szCs w:val="28"/>
          <w:rtl w:val="0"/>
          <w:lang w:val="zh-TW" w:eastAsia="zh-TW"/>
        </w:rPr>
        <w:t>次变异均可以由相应的测试用例检测出。</w:t>
      </w:r>
      <w:r>
        <w:rPr>
          <w:sz w:val="28"/>
          <w:szCs w:val="28"/>
          <w:rtl w:val="0"/>
          <w:lang w:val="zh-CN" w:eastAsia="zh-CN"/>
        </w:rPr>
        <w:t>检测的详情记录在附件当中。</w:t>
      </w:r>
      <w:r>
        <w:rPr>
          <w:sz w:val="28"/>
          <w:szCs w:val="28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1136650</wp:posOffset>
            </wp:positionH>
            <wp:positionV relativeFrom="page">
              <wp:posOffset>774700</wp:posOffset>
            </wp:positionV>
            <wp:extent cx="5270500" cy="152244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24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8"/>
          <w:szCs w:val="28"/>
          <w:lang w:val="zh-TW" w:eastAsia="zh-TW"/>
        </w:rPr>
      </w:pPr>
    </w:p>
    <w:p>
      <w:pPr>
        <w:pStyle w:val="Normal.0"/>
        <w:rPr>
          <w:sz w:val="28"/>
          <w:szCs w:val="28"/>
          <w:lang w:val="zh-TW" w:eastAsia="zh-TW"/>
        </w:rPr>
      </w:pPr>
    </w:p>
    <w:p>
      <w:pPr>
        <w:pStyle w:val="heading 2"/>
        <w:rPr>
          <w:rFonts w:ascii="Calibri" w:cs="Calibri" w:hAnsi="Calibri" w:eastAsia="Calibri"/>
          <w:sz w:val="28"/>
          <w:szCs w:val="28"/>
        </w:rPr>
      </w:pPr>
      <w:bookmarkStart w:name="_Toc15" w:id="15"/>
      <w:r>
        <w:rPr>
          <w:sz w:val="28"/>
          <w:szCs w:val="28"/>
          <w:rtl w:val="0"/>
          <w:lang w:val="en-US"/>
        </w:rPr>
        <w:t>3.2.2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、注入工具注入</w:t>
      </w:r>
      <w:bookmarkEnd w:id="15"/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CN" w:eastAsia="zh-CN"/>
        </w:rPr>
        <w:t>我们的注入工具通过</w:t>
      </w:r>
      <w:r>
        <w:rPr>
          <w:sz w:val="28"/>
          <w:szCs w:val="28"/>
          <w:rtl w:val="0"/>
          <w:lang w:val="zh-TW" w:eastAsia="zh-TW"/>
        </w:rPr>
        <w:t xml:space="preserve">通过 </w:t>
      </w:r>
      <w:r>
        <w:rPr>
          <w:sz w:val="28"/>
          <w:szCs w:val="28"/>
          <w:rtl w:val="0"/>
          <w:lang w:val="zh-TW" w:eastAsia="zh-TW"/>
        </w:rPr>
        <w:t xml:space="preserve">python </w:t>
      </w:r>
      <w:r>
        <w:rPr>
          <w:sz w:val="28"/>
          <w:szCs w:val="28"/>
          <w:rtl w:val="0"/>
          <w:lang w:val="zh-TW" w:eastAsia="zh-TW"/>
        </w:rPr>
        <w:t>脚本</w:t>
      </w:r>
      <w:r>
        <w:rPr>
          <w:sz w:val="28"/>
          <w:szCs w:val="28"/>
          <w:rtl w:val="0"/>
          <w:lang w:val="zh-CN" w:eastAsia="zh-CN"/>
        </w:rPr>
        <w:t>实现，</w:t>
      </w:r>
      <w:r>
        <w:rPr>
          <w:sz w:val="28"/>
          <w:szCs w:val="28"/>
          <w:rtl w:val="0"/>
          <w:lang w:val="zh-TW" w:eastAsia="zh-TW"/>
        </w:rPr>
        <w:t>定位到某一个类的特定方法，并且选用变异手法进行替代。</w:t>
      </w:r>
      <w:r>
        <w:rPr>
          <w:sz w:val="28"/>
          <w:szCs w:val="28"/>
          <w:rtl w:val="0"/>
          <w:lang w:val="zh-CN" w:eastAsia="zh-CN"/>
        </w:rPr>
        <w:t>我们提供了如下变异方法：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1 Return</w:t>
      </w:r>
      <w:r>
        <w:rPr>
          <w:sz w:val="28"/>
          <w:szCs w:val="28"/>
          <w:rtl w:val="0"/>
          <w:lang w:val="zh-TW" w:eastAsia="zh-TW"/>
        </w:rPr>
        <w:t>语句替换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 xml:space="preserve">2 </w:t>
      </w:r>
      <w:r>
        <w:rPr>
          <w:sz w:val="28"/>
          <w:szCs w:val="28"/>
          <w:rtl w:val="0"/>
          <w:lang w:val="zh-TW" w:eastAsia="zh-TW"/>
        </w:rPr>
        <w:t>逻辑符号替换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 xml:space="preserve">3 </w:t>
      </w:r>
      <w:r>
        <w:rPr>
          <w:sz w:val="28"/>
          <w:szCs w:val="28"/>
          <w:rtl w:val="0"/>
          <w:lang w:val="zh-TW" w:eastAsia="zh-TW"/>
        </w:rPr>
        <w:t>关系符替换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 xml:space="preserve">4 </w:t>
      </w:r>
      <w:r>
        <w:rPr>
          <w:sz w:val="28"/>
          <w:szCs w:val="28"/>
          <w:rtl w:val="0"/>
          <w:lang w:val="zh-TW" w:eastAsia="zh-TW"/>
        </w:rPr>
        <w:t>常数替换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 xml:space="preserve">5 </w:t>
      </w:r>
      <w:r>
        <w:rPr>
          <w:sz w:val="28"/>
          <w:szCs w:val="28"/>
          <w:rtl w:val="0"/>
          <w:lang w:val="zh-TW" w:eastAsia="zh-TW"/>
        </w:rPr>
        <w:t>运算符号替换</w:t>
      </w:r>
    </w:p>
    <w:p>
      <w:pPr>
        <w:pStyle w:val="Normal.0"/>
        <w:rPr>
          <w:sz w:val="28"/>
          <w:szCs w:val="28"/>
          <w:lang w:val="zh-TW" w:eastAsia="zh-TW"/>
        </w:rPr>
      </w:pPr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CN" w:eastAsia="zh-CN"/>
        </w:rPr>
        <w:t>经过测试，</w:t>
      </w:r>
      <w:r>
        <w:rPr>
          <w:sz w:val="28"/>
          <w:szCs w:val="28"/>
          <w:rtl w:val="0"/>
          <w:lang w:val="zh-CN" w:eastAsia="zh-CN"/>
        </w:rPr>
        <w:t xml:space="preserve">5 </w:t>
      </w:r>
      <w:r>
        <w:rPr>
          <w:sz w:val="28"/>
          <w:szCs w:val="28"/>
          <w:rtl w:val="0"/>
          <w:lang w:val="zh-CN" w:eastAsia="zh-CN"/>
        </w:rPr>
        <w:t xml:space="preserve">种变异方法针对该类中 </w:t>
      </w:r>
      <w:r>
        <w:rPr>
          <w:sz w:val="28"/>
          <w:szCs w:val="28"/>
          <w:rtl w:val="0"/>
          <w:lang w:val="zh-CN" w:eastAsia="zh-CN"/>
        </w:rPr>
        <w:t xml:space="preserve">2 </w:t>
      </w:r>
      <w:r>
        <w:rPr>
          <w:sz w:val="28"/>
          <w:szCs w:val="28"/>
          <w:rtl w:val="0"/>
          <w:lang w:val="zh-CN" w:eastAsia="zh-CN"/>
        </w:rPr>
        <w:t>个方法的变异均能通过测试用例将其识别。</w:t>
      </w:r>
    </w:p>
    <w:p>
      <w:pPr>
        <w:pStyle w:val="Normal.0"/>
        <w:rPr>
          <w:sz w:val="28"/>
          <w:szCs w:val="28"/>
          <w:lang w:val="zh-TW" w:eastAsia="zh-TW"/>
        </w:rPr>
      </w:pPr>
    </w:p>
    <w:p>
      <w:pPr>
        <w:pStyle w:val="heading 1"/>
        <w:rPr>
          <w:sz w:val="32"/>
          <w:szCs w:val="32"/>
          <w:lang w:val="zh-TW" w:eastAsia="zh-TW"/>
        </w:rPr>
      </w:pPr>
      <w:bookmarkStart w:name="_Toc16" w:id="16"/>
      <w:r>
        <w:rPr>
          <w:sz w:val="32"/>
          <w:szCs w:val="32"/>
          <w:rtl w:val="0"/>
          <w:lang w:val="zh-TW" w:eastAsia="zh-TW"/>
        </w:rPr>
        <w:t>四、遇到的困难及解决办法</w:t>
      </w:r>
      <w:bookmarkEnd w:id="16"/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kern w:val="0"/>
          <w:sz w:val="24"/>
          <w:szCs w:val="24"/>
          <w:rtl w:val="0"/>
          <w:lang w:val="zh-TW" w:eastAsia="zh-TW"/>
        </w:rPr>
        <w:t>问题一</w:t>
      </w:r>
      <w:r>
        <w:rPr>
          <w:rFonts w:ascii="Calibri" w:cs="Calibri" w:hAnsi="Calibri" w:eastAsia="Calibri"/>
          <w:kern w:val="0"/>
          <w:sz w:val="24"/>
          <w:szCs w:val="24"/>
          <w:rtl w:val="0"/>
          <w:lang w:val="zh-TW" w:eastAsia="zh-TW"/>
        </w:rPr>
        <w:t>：</w:t>
      </w:r>
    </w:p>
    <w:p>
      <w:pPr>
        <w:pStyle w:val="List Paragraph"/>
        <w:jc w:val="left"/>
        <w:rPr>
          <w:kern w:val="0"/>
          <w:sz w:val="24"/>
          <w:szCs w:val="24"/>
          <w:lang w:val="zh-TW" w:eastAsia="zh-TW"/>
        </w:rPr>
      </w:pPr>
      <w:r>
        <w:rPr>
          <w:kern w:val="0"/>
          <w:sz w:val="24"/>
          <w:szCs w:val="24"/>
          <w:rtl w:val="0"/>
          <w:lang w:val="zh-TW" w:eastAsia="zh-TW"/>
        </w:rPr>
        <w:t>团队针对变异测试所使用自动工具的功能，无法明确其需求导致拖延。</w:t>
      </w:r>
    </w:p>
    <w:p>
      <w:pPr>
        <w:pStyle w:val="List Paragraph"/>
        <w:jc w:val="left"/>
        <w:rPr>
          <w:kern w:val="0"/>
          <w:sz w:val="24"/>
          <w:szCs w:val="24"/>
          <w:lang w:val="zh-TW" w:eastAsia="zh-TW"/>
        </w:rPr>
      </w:pPr>
      <w:r>
        <w:rPr>
          <w:kern w:val="0"/>
          <w:sz w:val="24"/>
          <w:szCs w:val="24"/>
          <w:rtl w:val="0"/>
          <w:lang w:val="zh-TW" w:eastAsia="zh-TW"/>
        </w:rPr>
        <w:t>解决方案：在查找相应资料的基础上，与同学与老师进一步交流。</w:t>
      </w:r>
    </w:p>
    <w:p>
      <w:pPr>
        <w:pStyle w:val="List Paragraph"/>
        <w:jc w:val="left"/>
        <w:rPr>
          <w:kern w:val="0"/>
          <w:sz w:val="24"/>
          <w:szCs w:val="24"/>
          <w:lang w:val="zh-TW" w:eastAsia="zh-TW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kern w:val="0"/>
          <w:sz w:val="24"/>
          <w:szCs w:val="24"/>
          <w:rtl w:val="0"/>
          <w:lang w:val="zh-TW" w:eastAsia="zh-TW"/>
        </w:rPr>
        <w:t>问题</w:t>
      </w:r>
      <w:r>
        <w:rPr>
          <w:rFonts w:ascii="Calibri" w:cs="Calibri" w:hAnsi="Calibri" w:eastAsia="Calibri"/>
          <w:kern w:val="0"/>
          <w:sz w:val="24"/>
          <w:szCs w:val="24"/>
          <w:rtl w:val="0"/>
          <w:lang w:val="zh-TW" w:eastAsia="zh-TW"/>
        </w:rPr>
        <w:t>二</w:t>
      </w:r>
      <w:r>
        <w:rPr>
          <w:rFonts w:ascii="Calibri" w:cs="Calibri" w:hAnsi="Calibri" w:eastAsia="Calibri"/>
          <w:kern w:val="0"/>
          <w:sz w:val="24"/>
          <w:szCs w:val="24"/>
          <w:rtl w:val="0"/>
          <w:lang w:val="zh-TW" w:eastAsia="zh-TW"/>
        </w:rPr>
        <w:t>：</w:t>
      </w:r>
    </w:p>
    <w:p>
      <w:pPr>
        <w:pStyle w:val="List Paragraph"/>
        <w:jc w:val="left"/>
        <w:rPr>
          <w:kern w:val="0"/>
          <w:sz w:val="24"/>
          <w:szCs w:val="24"/>
          <w:lang w:val="zh-TW" w:eastAsia="zh-TW"/>
        </w:rPr>
      </w:pPr>
      <w:r>
        <w:rPr>
          <w:kern w:val="0"/>
          <w:sz w:val="24"/>
          <w:szCs w:val="24"/>
          <w:rtl w:val="0"/>
          <w:lang w:val="zh-TW" w:eastAsia="zh-TW"/>
        </w:rPr>
        <w:t>手动进行变异缺陷注入发现并不能被测试用例所识别。</w:t>
      </w:r>
    </w:p>
    <w:p>
      <w:pPr>
        <w:pStyle w:val="List Paragraph"/>
        <w:jc w:val="left"/>
        <w:rPr>
          <w:kern w:val="0"/>
          <w:sz w:val="24"/>
          <w:szCs w:val="24"/>
          <w:lang w:val="zh-TW" w:eastAsia="zh-TW"/>
        </w:rPr>
      </w:pPr>
      <w:r>
        <w:rPr>
          <w:kern w:val="0"/>
          <w:sz w:val="24"/>
          <w:szCs w:val="24"/>
          <w:rtl w:val="0"/>
          <w:lang w:val="zh-TW" w:eastAsia="zh-TW"/>
        </w:rPr>
        <w:t xml:space="preserve">解决方案：经验证，发现由于测试用例 </w:t>
      </w:r>
      <w:r>
        <w:rPr>
          <w:kern w:val="0"/>
          <w:sz w:val="24"/>
          <w:szCs w:val="24"/>
          <w:rtl w:val="0"/>
          <w:lang w:val="zh-TW" w:eastAsia="zh-TW"/>
        </w:rPr>
        <w:t xml:space="preserve">java </w:t>
      </w:r>
      <w:r>
        <w:rPr>
          <w:kern w:val="0"/>
          <w:sz w:val="24"/>
          <w:szCs w:val="24"/>
          <w:rtl w:val="0"/>
          <w:lang w:val="zh-TW" w:eastAsia="zh-TW"/>
        </w:rPr>
        <w:t>文件当中的等价类划分的特殊性，使得部分变量或运算符变更并不导致表达式的结果变化：例如</w:t>
      </w:r>
      <w:r>
        <w:rPr>
          <w:kern w:val="0"/>
          <w:sz w:val="24"/>
          <w:szCs w:val="24"/>
          <w:rtl w:val="0"/>
          <w:lang w:val="zh-TW" w:eastAsia="zh-TW"/>
        </w:rPr>
        <w:t>p1.x-p2.x</w:t>
      </w:r>
      <w:r>
        <w:rPr>
          <w:kern w:val="0"/>
          <w:sz w:val="24"/>
          <w:szCs w:val="24"/>
          <w:rtl w:val="0"/>
          <w:lang w:val="zh-TW" w:eastAsia="zh-TW"/>
        </w:rPr>
        <w:t>，事实上对于相应的测试用例，</w:t>
      </w:r>
      <w:r>
        <w:rPr>
          <w:kern w:val="0"/>
          <w:sz w:val="24"/>
          <w:szCs w:val="24"/>
          <w:rtl w:val="0"/>
          <w:lang w:val="zh-TW" w:eastAsia="zh-TW"/>
        </w:rPr>
        <w:t>p1.x</w:t>
      </w:r>
      <w:r>
        <w:rPr>
          <w:kern w:val="0"/>
          <w:sz w:val="24"/>
          <w:szCs w:val="24"/>
          <w:rtl w:val="0"/>
          <w:lang w:val="zh-TW" w:eastAsia="zh-TW"/>
        </w:rPr>
        <w:t>和</w:t>
      </w:r>
      <w:r>
        <w:rPr>
          <w:kern w:val="0"/>
          <w:sz w:val="24"/>
          <w:szCs w:val="24"/>
          <w:rtl w:val="0"/>
          <w:lang w:val="zh-TW" w:eastAsia="zh-TW"/>
        </w:rPr>
        <w:t xml:space="preserve">p2.x </w:t>
      </w:r>
      <w:r>
        <w:rPr>
          <w:kern w:val="0"/>
          <w:sz w:val="24"/>
          <w:szCs w:val="24"/>
          <w:rtl w:val="0"/>
          <w:lang w:val="zh-TW" w:eastAsia="zh-TW"/>
        </w:rPr>
        <w:t>相等，而当初进行等价类划分时未划分到这个粒度。故对该表达式的变异是无法被测试用例检测出来的。在重新选取了变异方法后，我们能够让变异被识别出。同时针对之前的情况，我们进一步增加了测试用例数。</w:t>
      </w:r>
    </w:p>
    <w:p>
      <w:pPr>
        <w:pStyle w:val="List Paragraph"/>
        <w:jc w:val="left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</w:p>
    <w:p>
      <w:pPr>
        <w:pStyle w:val="Normal.0"/>
      </w:pPr>
    </w:p>
    <w:p>
      <w:pPr>
        <w:pStyle w:val="heading 1"/>
        <w:rPr>
          <w:sz w:val="32"/>
          <w:szCs w:val="32"/>
          <w:lang w:val="zh-TW" w:eastAsia="zh-TW"/>
        </w:rPr>
      </w:pPr>
      <w:bookmarkStart w:name="_Toc17" w:id="17"/>
      <w:r>
        <w:rPr>
          <w:sz w:val="32"/>
          <w:szCs w:val="32"/>
          <w:rtl w:val="0"/>
          <w:lang w:val="zh-TW" w:eastAsia="zh-TW"/>
        </w:rPr>
        <w:t>五、感想</w:t>
      </w:r>
      <w:bookmarkEnd w:id="17"/>
    </w:p>
    <w:p>
      <w:pPr>
        <w:pStyle w:val="List Paragraph"/>
        <w:ind w:firstLine="0"/>
        <w:jc w:val="left"/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</w:t>
      </w:r>
    </w:p>
    <w:sectPr>
      <w:headerReference w:type="default" r:id="rId7"/>
      <w:footerReference w:type="default" r:id="rId8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华文楷体">
    <w:charset w:val="00"/>
    <w:family w:val="roman"/>
    <w:pitch w:val="default"/>
  </w:font>
  <w:font w:name="楷体_GB2312">
    <w:charset w:val="00"/>
    <w:family w:val="roman"/>
    <w:pitch w:val="default"/>
  </w:font>
  <w:font w:name="Calibri Light">
    <w:charset w:val="00"/>
    <w:family w:val="roman"/>
    <w:pitch w:val="default"/>
  </w:font>
  <w:font w:name="Cambri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■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caption">
    <w:name w:val="caption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4"/>
      <w:szCs w:val="44"/>
      <w:u w:val="none" w:color="000000"/>
      <w:vertAlign w:val="baseline"/>
      <w:lang w:val="en-US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6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_Style 2">
    <w:name w:val="_Style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