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59E0F" w14:textId="77777777" w:rsidR="000B6F53" w:rsidRDefault="007825D2" w:rsidP="007825D2">
      <w:pPr>
        <w:pStyle w:val="Heading1"/>
      </w:pPr>
      <w:r>
        <w:t>Lists of Trees and Tree Diagrams: Computational Biology and the History of the List of Trees and Wooden Objects</w:t>
      </w:r>
    </w:p>
    <w:p w14:paraId="25DD619E" w14:textId="77777777" w:rsidR="007825D2" w:rsidRDefault="007825D2" w:rsidP="007825D2"/>
    <w:p w14:paraId="38F6BEC5" w14:textId="77777777" w:rsidR="007825D2" w:rsidRDefault="007825D2" w:rsidP="007825D2">
      <w:r>
        <w:t>By Erin Becker (Data Carpentry) and Niek Veldhuis (UC Berkeley)</w:t>
      </w:r>
    </w:p>
    <w:p w14:paraId="6D015345" w14:textId="77777777" w:rsidR="007825D2" w:rsidRDefault="007825D2" w:rsidP="007825D2"/>
    <w:p w14:paraId="66E477BF" w14:textId="77777777" w:rsidR="007825D2" w:rsidRDefault="007825D2" w:rsidP="007825D2">
      <w:pPr>
        <w:pStyle w:val="Heading2"/>
      </w:pPr>
      <w:r>
        <w:t>1. Introduction</w:t>
      </w:r>
    </w:p>
    <w:p w14:paraId="65D2D9FD" w14:textId="77777777" w:rsidR="007825D2" w:rsidRDefault="007825D2" w:rsidP="007825D2"/>
    <w:p w14:paraId="6501A58F" w14:textId="77777777" w:rsidR="007825D2" w:rsidRPr="007825D2" w:rsidRDefault="007825D2" w:rsidP="007825D2">
      <w:r>
        <w:t xml:space="preserve">The goal of this paper is to experiment with methods from computational biology, in particular </w:t>
      </w:r>
      <w:proofErr w:type="spellStart"/>
      <w:r>
        <w:t>phylogenetics</w:t>
      </w:r>
      <w:proofErr w:type="spellEnd"/>
      <w:r>
        <w:t>, in order to analyze the complex interdependencies between versions of lexical compositions from various pl</w:t>
      </w:r>
      <w:r w:rsidR="006F5F9D">
        <w:t>aces and periods. We will</w:t>
      </w:r>
      <w:r>
        <w:t xml:space="preserve"> express the </w:t>
      </w:r>
      <w:r w:rsidRPr="007825D2">
        <w:t>distance</w:t>
      </w:r>
      <w:r>
        <w:t xml:space="preserve"> between two versions of the same list numerically and use these distances to connect all available versions in a </w:t>
      </w:r>
      <w:proofErr w:type="spellStart"/>
      <w:r>
        <w:t>dendrogram</w:t>
      </w:r>
      <w:proofErr w:type="spellEnd"/>
      <w:r w:rsidR="006F5F9D">
        <w:t xml:space="preserve"> (tree diagram)</w:t>
      </w:r>
      <w:r>
        <w:t>.</w:t>
      </w:r>
    </w:p>
    <w:p w14:paraId="0B395950" w14:textId="77777777" w:rsidR="007825D2" w:rsidRDefault="007825D2" w:rsidP="007825D2"/>
    <w:p w14:paraId="3223F6EE" w14:textId="77777777" w:rsidR="007825D2" w:rsidRDefault="007825D2" w:rsidP="007825D2">
      <w:pPr>
        <w:pStyle w:val="Heading3"/>
      </w:pPr>
      <w:r>
        <w:t>1.1 Versions of Lexical Lists in the Old Babylonian and Middle Babylonian Periods</w:t>
      </w:r>
    </w:p>
    <w:p w14:paraId="28C4CA06" w14:textId="77777777" w:rsidR="007825D2" w:rsidRDefault="007825D2" w:rsidP="007825D2">
      <w:r>
        <w:t>The great majority of Old Babylonian</w:t>
      </w:r>
      <w:r w:rsidR="00197798">
        <w:t xml:space="preserve"> (and Middle Babylonian)</w:t>
      </w:r>
      <w:r>
        <w:t xml:space="preserve"> lexical texts existed in many versions</w:t>
      </w:r>
      <w:r w:rsidR="00BA06B1">
        <w:t xml:space="preserve"> </w:t>
      </w:r>
      <w:r w:rsidR="00506193">
        <w:t>(</w:t>
      </w:r>
      <w:r w:rsidR="002E0165">
        <w:fldChar w:fldCharType="begin"/>
      </w:r>
      <w:r w:rsidR="00F639A9">
        <w:instrText xml:space="preserve"> ADDIN ZOTERO_ITEM CSL_CITATION {"citationID":"Vb22owcH","properties":{"formattedCitation":"Veldhuis 2014","plainCitation":"Veldhuis 2014"},"citationItems":[{"id":484,"uris":["http://zotero.org/users/857946/items/9UMVSE44"],"uri":["http://zotero.org/users/857946/items/9UMVSE44"],"itemData":{"id":484,"type":"book","title":"History of the Cuneiform Lexical Tradition","collection-title":"Guides to the Mesopotamian Textual Record","collection-number":"6","publisher":"Ugarit-Verlag","publisher-place":"Münster","event-place":"Münster","ISBN":"978-3-86835-116-3","author":[{"family":"Veldhuis","given":"Niek C."}],"issued":{"date-parts":[["2014"]]}}}],"schema":"https://github.com/citation-style-language/schema/raw/master/csl-citation.json"} </w:instrText>
      </w:r>
      <w:r w:rsidR="002E0165">
        <w:fldChar w:fldCharType="separate"/>
      </w:r>
      <w:r w:rsidR="00F639A9">
        <w:rPr>
          <w:rFonts w:ascii="Calibri" w:hAnsi="Calibri"/>
        </w:rPr>
        <w:t>Veldhuis 2014</w:t>
      </w:r>
      <w:r w:rsidR="002E0165">
        <w:fldChar w:fldCharType="end"/>
      </w:r>
      <w:r w:rsidR="00506193">
        <w:t>, 144)</w:t>
      </w:r>
      <w:r w:rsidR="002B05AC">
        <w:t>. These versions differ from each other in the order of sections, the order of items</w:t>
      </w:r>
      <w:r w:rsidR="006F5F9D">
        <w:t xml:space="preserve"> within a section</w:t>
      </w:r>
      <w:r w:rsidR="002B05AC">
        <w:t>, the inclusion/exclusion of items, or, occasionally, in the spelling of</w:t>
      </w:r>
      <w:r w:rsidR="006F5F9D">
        <w:t xml:space="preserve"> individual words. Thi</w:t>
      </w:r>
      <w:r w:rsidR="002B05AC">
        <w:t>s v</w:t>
      </w:r>
      <w:r w:rsidR="006F5F9D">
        <w:t>ariety</w:t>
      </w:r>
      <w:r w:rsidR="002B05AC">
        <w:t xml:space="preserve"> exist</w:t>
      </w:r>
      <w:r w:rsidR="006F5F9D">
        <w:t>s</w:t>
      </w:r>
      <w:r w:rsidR="002B05AC">
        <w:t xml:space="preserve"> because there was no sense of a correct or canonical text. Teachers improvised and wrote or dictated a text that they knew by heart, but they showed no interest in preserving a received text verbatim. The changes that were thus introduced </w:t>
      </w:r>
      <w:r w:rsidR="00BA06B1">
        <w:t>may have had</w:t>
      </w:r>
      <w:r w:rsidR="002B05AC">
        <w:t xml:space="preserve"> </w:t>
      </w:r>
      <w:r w:rsidR="00BA06B1">
        <w:t>all kinds of causes and motivations</w:t>
      </w:r>
      <w:r w:rsidR="006F5F9D">
        <w:t>; they may reflect local usage of terms or the desire to include ever more obscure or outdated terms</w:t>
      </w:r>
      <w:r w:rsidR="00BA06B1">
        <w:t xml:space="preserve">. For all practical purposes such changes </w:t>
      </w:r>
      <w:r w:rsidR="006F5F9D">
        <w:t xml:space="preserve">may be considered </w:t>
      </w:r>
      <w:r w:rsidR="00BA06B1">
        <w:t xml:space="preserve">random, reflecting temporal and geographical distance. We </w:t>
      </w:r>
      <w:r w:rsidR="006F5F9D">
        <w:t xml:space="preserve">may </w:t>
      </w:r>
      <w:r w:rsidR="00BA06B1">
        <w:t>thus assume that two versions that are relatively close were produced in relative proximity in space and time.</w:t>
      </w:r>
      <w:r w:rsidR="00CC678D">
        <w:t xml:space="preserve"> Proximity, in this case, does not necessarily refer to a </w:t>
      </w:r>
      <w:r w:rsidR="00A72CFD">
        <w:t xml:space="preserve">linear </w:t>
      </w:r>
      <w:r w:rsidR="00CC678D">
        <w:t xml:space="preserve">distance, but rather </w:t>
      </w:r>
      <w:r w:rsidR="00A72CFD">
        <w:t>a communication distance over space or time.</w:t>
      </w:r>
    </w:p>
    <w:p w14:paraId="20871F8C" w14:textId="77777777" w:rsidR="006F5F9D" w:rsidRDefault="006F5F9D" w:rsidP="007825D2">
      <w:r>
        <w:tab/>
        <w:t>Comparing versions of lexical texts has a long tradition in Assyriology</w:t>
      </w:r>
      <w:r w:rsidR="00197798">
        <w:t xml:space="preserve"> (e.g</w:t>
      </w:r>
      <w:proofErr w:type="gramStart"/>
      <w:r w:rsidR="00197798">
        <w:t xml:space="preserve">. </w:t>
      </w:r>
      <w:r w:rsidR="00000BD0">
        <w:t>…</w:t>
      </w:r>
      <w:r w:rsidR="002E0165">
        <w:t>)</w:t>
      </w:r>
      <w:proofErr w:type="gramEnd"/>
      <w:r w:rsidR="002E0165">
        <w:t xml:space="preserve">, linking individual versions, or groups of lexical texts to each other </w:t>
      </w:r>
      <w:r w:rsidR="00CC678D">
        <w:t xml:space="preserve">either in order to establish a historical connection between versions of known locations (e.g. Middle Babylonian </w:t>
      </w:r>
      <w:proofErr w:type="spellStart"/>
      <w:r w:rsidR="00CC678D">
        <w:t>Emar</w:t>
      </w:r>
      <w:proofErr w:type="spellEnd"/>
      <w:r w:rsidR="00CC678D">
        <w:t xml:space="preserve"> and Nippur; see </w:t>
      </w:r>
      <w:r w:rsidR="00CC678D">
        <w:fldChar w:fldCharType="begin"/>
      </w:r>
      <w:r w:rsidR="00F639A9">
        <w:instrText xml:space="preserve"> ADDIN ZOTERO_ITEM CSL_CITATION {"citationID":"Il1aygbO","properties":{"formattedCitation":"Peterson 2006","plainCitation":"Peterson 2006"},"citationItems":[{"id":989,"uris":["http://zotero.org/users/857946/items/IM2TW6F9"],"uri":["http://zotero.org/users/857946/items/IM2TW6F9"],"itemData":{"id":989,"type":"article-journal","title":"Direct Interconnections between the Lexical Traditions of Kassite Babylonia and the Periphery","container-title":"Ugarit Forschungen","page":"577-592","volume":"38","author":[{"family":"Peterson","given":"Jeremiah"}],"issued":{"date-parts":[["2006"]]}}}],"schema":"https://github.com/citation-style-language/schema/raw/master/csl-citation.json"} </w:instrText>
      </w:r>
      <w:r w:rsidR="00CC678D">
        <w:fldChar w:fldCharType="separate"/>
      </w:r>
      <w:r w:rsidR="00F639A9">
        <w:rPr>
          <w:rFonts w:ascii="Calibri" w:hAnsi="Calibri"/>
        </w:rPr>
        <w:t>Peterson 2006</w:t>
      </w:r>
      <w:r w:rsidR="00CC678D">
        <w:fldChar w:fldCharType="end"/>
      </w:r>
      <w:r w:rsidR="00CC678D">
        <w:t xml:space="preserve">) or to place an </w:t>
      </w:r>
      <w:proofErr w:type="spellStart"/>
      <w:r w:rsidR="00CC678D">
        <w:t>unprovenanced</w:t>
      </w:r>
      <w:proofErr w:type="spellEnd"/>
      <w:r w:rsidR="00CC678D">
        <w:t xml:space="preserve"> exemplar in relation to versions of known origin. </w:t>
      </w:r>
      <w:proofErr w:type="gramStart"/>
      <w:r w:rsidR="002E0165">
        <w:t>We intent to do essentially the same on a larger scale, by involving all known exemplars of the list of trees and wooden objects from the Old Babylonian and Middle Babylonian periods.</w:t>
      </w:r>
      <w:proofErr w:type="gramEnd"/>
      <w:r w:rsidR="002E0165">
        <w:t xml:space="preserve"> </w:t>
      </w:r>
    </w:p>
    <w:p w14:paraId="7AD20FC1" w14:textId="77777777" w:rsidR="002E0165" w:rsidRDefault="002E0165" w:rsidP="007825D2"/>
    <w:p w14:paraId="67B34D68" w14:textId="77777777" w:rsidR="002E0165" w:rsidRDefault="002E0165" w:rsidP="002E0165">
      <w:pPr>
        <w:pStyle w:val="Heading3"/>
      </w:pPr>
      <w:r>
        <w:t xml:space="preserve">1.2 </w:t>
      </w:r>
      <w:proofErr w:type="spellStart"/>
      <w:r>
        <w:t>Phylogenetics</w:t>
      </w:r>
      <w:proofErr w:type="spellEnd"/>
    </w:p>
    <w:p w14:paraId="64AD7701" w14:textId="77777777" w:rsidR="002E0165" w:rsidRDefault="002E0165" w:rsidP="002E0165"/>
    <w:p w14:paraId="6DBB549A" w14:textId="77777777" w:rsidR="002E0165" w:rsidRDefault="002E0165" w:rsidP="00CC678D">
      <w:pPr>
        <w:pStyle w:val="Heading3"/>
      </w:pPr>
      <w:r>
        <w:lastRenderedPageBreak/>
        <w:t>1.3 Previous Research</w:t>
      </w:r>
    </w:p>
    <w:p w14:paraId="46A97FB9" w14:textId="77777777" w:rsidR="00CC678D" w:rsidRDefault="00490A64" w:rsidP="00CC678D">
      <w:r>
        <w:tab/>
        <w:t>Much research has focused on similarities and dissimilarities between lexical traditions of various origins. In particular Middle Babylonian tablets from the periphery (</w:t>
      </w:r>
      <w:proofErr w:type="spellStart"/>
      <w:r>
        <w:t>Hattusa</w:t>
      </w:r>
      <w:proofErr w:type="spellEnd"/>
      <w:r>
        <w:t xml:space="preserve">, </w:t>
      </w:r>
      <w:proofErr w:type="spellStart"/>
      <w:r>
        <w:t>Emar</w:t>
      </w:r>
      <w:proofErr w:type="spellEnd"/>
      <w:r>
        <w:t xml:space="preserve">, Ugarit, and other places) have been studied extensively (see in particular </w:t>
      </w:r>
      <w:r>
        <w:fldChar w:fldCharType="begin"/>
      </w:r>
      <w:r>
        <w:instrText xml:space="preserve"> ADDIN ZOTERO_ITEM CSL_CITATION {"citationID":"ooiveVsW","properties":{"formattedCitation":"Scheucher 2012","plainCitation":"Scheucher 2012"},"citationItems":[{"id":555,"uris":["http://zotero.org/users/857946/items/B42AUTH8"],"uri":["http://zotero.org/users/857946/items/B42AUTH8"],"itemData":{"id":555,"type":"thesis","title":"The transmissional and functional context of the lexical lists from Ḫattuša and from the contemporaneous traditions in Late-Bronze-Age Syria","publisher":"Leiden University","publisher-place":"Leiden","event-place":"Leiden","abstract":"The study attempts to reconstruct aspects of the culture and knowledge transfer as involved in the import of cuneiform writing from Mesopotamia to Anatolia and Syria in the Late Bronze Age. It therefore analyzes the manuscripts called 'lexical lists' that were excavated at the Anatolian and Syrian sites of Hattusha, Ugarit, and Emar. Lexical lists are structured, often bilingual or multilingual lists of words and cuneiform signs; they were the essential tools of scribal education in that period. The analysis follows three main research foci, i.e., (1) the geographical transmission of the lists from Mesopotamia to Anatolia and Syria ('long-distance transmissional context'), (2) their local reproduction at the mentioned sites ('short-distance transmissional context'), as well as (3) their role within the actual education procedures ('functional context'). Thereby, the analysis particularly takes into consideration t he specific role that oral vs. writing-based techniques of transmission played within those processes.","URL":"https://openaccess.leidenuniv.nl/handle/1887/19986","note":"Promotores: W.H. van Soldt, J. Klinger","language":"en","author":[{"family":"Scheucher","given":"Tobias Simon"}],"issued":{"date-parts":[["2012",10,18]]},"accessed":{"date-parts":[["2013",8,21]]}}}],"schema":"https://github.com/citation-style-language/schema/raw/master/csl-citation.json"} </w:instrText>
      </w:r>
      <w:r>
        <w:fldChar w:fldCharType="separate"/>
      </w:r>
      <w:r>
        <w:rPr>
          <w:noProof/>
        </w:rPr>
        <w:t>Scheucher 2012</w:t>
      </w:r>
      <w:r>
        <w:fldChar w:fldCharType="end"/>
      </w:r>
      <w:r>
        <w:t>). The current section will highlight some of the proposed connections between versions of lexical lists (primarily the lists of trees and wooden objects) to see what types of similarities have been used to establish or hypothesize historical connections.</w:t>
      </w:r>
    </w:p>
    <w:p w14:paraId="6F95A5B6" w14:textId="77777777" w:rsidR="00C357FE" w:rsidRDefault="00C357FE" w:rsidP="00C357FE">
      <w:pPr>
        <w:pStyle w:val="Heading4"/>
      </w:pPr>
      <w:r>
        <w:t xml:space="preserve">1.3.1. The Kelsey Prism and the </w:t>
      </w:r>
      <w:proofErr w:type="spellStart"/>
      <w:r>
        <w:t>Isin</w:t>
      </w:r>
      <w:proofErr w:type="spellEnd"/>
      <w:r>
        <w:t xml:space="preserve"> Lexical Tradition</w:t>
      </w:r>
    </w:p>
    <w:p w14:paraId="5B031839" w14:textId="50BD5FBE" w:rsidR="00A72CFD" w:rsidRDefault="00A72CFD" w:rsidP="00CC678D">
      <w:r>
        <w:tab/>
        <w:t xml:space="preserve">The four-sided prism KM 89542 (P235262; Kelsey Museum of Anthropology, Ann Arbor; </w:t>
      </w:r>
      <w:proofErr w:type="spellStart"/>
      <w:r>
        <w:t>unprovenanced</w:t>
      </w:r>
      <w:proofErr w:type="spellEnd"/>
      <w:r>
        <w:t>) preserves small parts of side</w:t>
      </w:r>
      <w:r w:rsidR="00C70096">
        <w:t>s</w:t>
      </w:r>
      <w:r>
        <w:t xml:space="preserve"> </w:t>
      </w:r>
      <w:proofErr w:type="gramStart"/>
      <w:r>
        <w:t xml:space="preserve">a </w:t>
      </w:r>
      <w:r w:rsidR="00C70096">
        <w:t>and</w:t>
      </w:r>
      <w:proofErr w:type="gramEnd"/>
      <w:r w:rsidR="00C70096">
        <w:t xml:space="preserve"> c and a major part of side d</w:t>
      </w:r>
      <w:r>
        <w:t xml:space="preserve">. </w:t>
      </w:r>
      <w:r w:rsidR="00C70096">
        <w:t>Each side ori</w:t>
      </w:r>
      <w:r w:rsidR="00AE22AA">
        <w:t>ginally had two columns of text.</w:t>
      </w:r>
      <w:r w:rsidR="00C70096">
        <w:t xml:space="preserve"> </w:t>
      </w:r>
      <w:r>
        <w:t>The text of this prism may be compared to the (better preserved) text of IB 1535 + IB 1606</w:t>
      </w:r>
      <w:r w:rsidR="00E07FBA">
        <w:t xml:space="preserve"> (P459216)</w:t>
      </w:r>
      <w:r>
        <w:t xml:space="preserve"> and IB 1547</w:t>
      </w:r>
      <w:r w:rsidR="00E07FBA">
        <w:t xml:space="preserve"> (P459217)</w:t>
      </w:r>
      <w:r>
        <w:t xml:space="preserve">, two tablets from Old Babylonian </w:t>
      </w:r>
      <w:proofErr w:type="spellStart"/>
      <w:r>
        <w:t>Isin</w:t>
      </w:r>
      <w:proofErr w:type="spellEnd"/>
      <w:r>
        <w:t xml:space="preserve"> that </w:t>
      </w:r>
      <w:r w:rsidR="00AE22AA">
        <w:t>have</w:t>
      </w:r>
      <w:r>
        <w:t xml:space="preserve"> almost identical versions of the first part of the list of trees and wooden objects, covering trees, </w:t>
      </w:r>
      <w:r w:rsidR="00E07FBA">
        <w:t xml:space="preserve">furniture, boats, and wagons. </w:t>
      </w:r>
      <w:r w:rsidR="003D353B">
        <w:t xml:space="preserve">The order of sections in the Kelsey prism (as far as preserved) is essentially the same as in the </w:t>
      </w:r>
      <w:proofErr w:type="spellStart"/>
      <w:r w:rsidR="003D353B">
        <w:t>Isin</w:t>
      </w:r>
      <w:proofErr w:type="spellEnd"/>
      <w:r w:rsidR="003D353B">
        <w:t xml:space="preserve"> exemplars, and this is mostly identical to the organization of the Nippur text</w:t>
      </w:r>
      <w:r w:rsidR="00C70096">
        <w:t xml:space="preserve"> (approximately contemporary with the </w:t>
      </w:r>
      <w:proofErr w:type="spellStart"/>
      <w:r w:rsidR="00C70096">
        <w:t>Isin</w:t>
      </w:r>
      <w:proofErr w:type="spellEnd"/>
      <w:r w:rsidR="00C70096">
        <w:t xml:space="preserve"> version)</w:t>
      </w:r>
      <w:r w:rsidR="003D353B">
        <w:t xml:space="preserve">. Unlike the Nippur version (Q000039), the </w:t>
      </w:r>
      <w:proofErr w:type="spellStart"/>
      <w:r w:rsidR="003D353B">
        <w:t>Isin</w:t>
      </w:r>
      <w:proofErr w:type="spellEnd"/>
      <w:r w:rsidR="003D353B">
        <w:t xml:space="preserve"> list</w:t>
      </w:r>
      <w:r w:rsidR="00AE22AA">
        <w:t>s</w:t>
      </w:r>
      <w:r w:rsidR="003D353B">
        <w:t xml:space="preserve"> of trees and wooden objects </w:t>
      </w:r>
      <w:r w:rsidR="00AE22AA">
        <w:t>are</w:t>
      </w:r>
      <w:r w:rsidR="003D353B">
        <w:t xml:space="preserve"> split into two (the second half beginning with doors; IB 1512C+ = </w:t>
      </w:r>
      <w:r w:rsidR="003D353B" w:rsidRPr="003D353B">
        <w:t>P459218</w:t>
      </w:r>
      <w:r w:rsidR="003D353B">
        <w:t xml:space="preserve">). This arrangement is occasionally known at Nippur (e.g. CBS 6068 = P229165; with catch-line </w:t>
      </w:r>
      <w:proofErr w:type="spellStart"/>
      <w:r w:rsidR="003D353B">
        <w:rPr>
          <w:vertAlign w:val="superscript"/>
        </w:rPr>
        <w:t>ŋeš</w:t>
      </w:r>
      <w:r w:rsidR="003D353B">
        <w:t>ig</w:t>
      </w:r>
      <w:proofErr w:type="spellEnd"/>
      <w:r w:rsidR="003D353B">
        <w:t xml:space="preserve"> = door) and becomes the standard in </w:t>
      </w:r>
      <w:proofErr w:type="spellStart"/>
      <w:r w:rsidR="003D353B">
        <w:t>Emar</w:t>
      </w:r>
      <w:proofErr w:type="spellEnd"/>
      <w:r w:rsidR="003D353B">
        <w:t xml:space="preserve">/Ugarit. Like the </w:t>
      </w:r>
      <w:proofErr w:type="spellStart"/>
      <w:r w:rsidR="003D353B">
        <w:t>Isin</w:t>
      </w:r>
      <w:proofErr w:type="spellEnd"/>
      <w:r w:rsidR="003D353B">
        <w:t xml:space="preserve"> exemplars, the Kelsey prism ends with the section "wagons"</w:t>
      </w:r>
      <w:r w:rsidR="00C70096">
        <w:t xml:space="preserve"> </w:t>
      </w:r>
      <w:r w:rsidR="003D353B">
        <w:t>(</w:t>
      </w:r>
      <w:proofErr w:type="spellStart"/>
      <w:r w:rsidR="003D353B">
        <w:rPr>
          <w:vertAlign w:val="superscript"/>
        </w:rPr>
        <w:t>ŋeš</w:t>
      </w:r>
      <w:r w:rsidR="00C70096">
        <w:t>mar-gid</w:t>
      </w:r>
      <w:proofErr w:type="spellEnd"/>
      <w:r w:rsidR="00C70096">
        <w:t>₂-da), presumably</w:t>
      </w:r>
      <w:r w:rsidR="003D353B">
        <w:t xml:space="preserve"> to be continued with "doors" in another </w:t>
      </w:r>
      <w:r w:rsidR="002B4683">
        <w:t>prism</w:t>
      </w:r>
      <w:r w:rsidR="00AE22AA">
        <w:t>, not currently extant</w:t>
      </w:r>
      <w:r w:rsidR="002B4683">
        <w:t>.</w:t>
      </w:r>
    </w:p>
    <w:p w14:paraId="20C52C22" w14:textId="779F2877" w:rsidR="002B4683" w:rsidRDefault="002B4683" w:rsidP="00CC678D">
      <w:r>
        <w:tab/>
        <w:t xml:space="preserve">The similarity between the Kelsey text and the </w:t>
      </w:r>
      <w:proofErr w:type="spellStart"/>
      <w:r>
        <w:t>Isin</w:t>
      </w:r>
      <w:proofErr w:type="spellEnd"/>
      <w:r>
        <w:t xml:space="preserve"> exemplars becomes </w:t>
      </w:r>
      <w:r w:rsidR="00C70096">
        <w:t>clearer</w:t>
      </w:r>
      <w:r>
        <w:t xml:space="preserve"> when comparing smaller passages, for instance the section "fig/apple":</w:t>
      </w:r>
    </w:p>
    <w:p w14:paraId="473ADDA2" w14:textId="77777777" w:rsidR="002B4683" w:rsidRDefault="002B4683" w:rsidP="00CC678D">
      <w:r>
        <w:tab/>
      </w:r>
    </w:p>
    <w:tbl>
      <w:tblPr>
        <w:tblStyle w:val="TableGrid"/>
        <w:tblW w:w="0" w:type="auto"/>
        <w:tblLook w:val="04A0" w:firstRow="1" w:lastRow="0" w:firstColumn="1" w:lastColumn="0" w:noHBand="0" w:noVBand="1"/>
      </w:tblPr>
      <w:tblGrid>
        <w:gridCol w:w="3210"/>
        <w:gridCol w:w="1938"/>
        <w:gridCol w:w="1260"/>
        <w:gridCol w:w="2520"/>
      </w:tblGrid>
      <w:tr w:rsidR="00FE278A" w:rsidRPr="002B4683" w14:paraId="3B0C8F28" w14:textId="4CABE350" w:rsidTr="00FE278A">
        <w:tc>
          <w:tcPr>
            <w:tcW w:w="3210" w:type="dxa"/>
          </w:tcPr>
          <w:p w14:paraId="38555C0E" w14:textId="77777777" w:rsidR="00FE278A" w:rsidRPr="002B4683" w:rsidRDefault="00FE278A" w:rsidP="00C70096">
            <w:proofErr w:type="spellStart"/>
            <w:r w:rsidRPr="002B4683">
              <w:t>Isin</w:t>
            </w:r>
            <w:proofErr w:type="spellEnd"/>
            <w:r w:rsidRPr="002B4683">
              <w:t xml:space="preserve"> (IB 1535+)</w:t>
            </w:r>
          </w:p>
        </w:tc>
        <w:tc>
          <w:tcPr>
            <w:tcW w:w="1938" w:type="dxa"/>
          </w:tcPr>
          <w:p w14:paraId="3DB95483" w14:textId="77777777" w:rsidR="00FE278A" w:rsidRPr="002B4683" w:rsidRDefault="00FE278A" w:rsidP="00C70096">
            <w:r>
              <w:t>Kelsey</w:t>
            </w:r>
          </w:p>
        </w:tc>
        <w:tc>
          <w:tcPr>
            <w:tcW w:w="1260" w:type="dxa"/>
          </w:tcPr>
          <w:p w14:paraId="09EBEDC0" w14:textId="77777777" w:rsidR="00FE278A" w:rsidRDefault="00FE278A" w:rsidP="00C70096">
            <w:r>
              <w:t>Nippur</w:t>
            </w:r>
          </w:p>
        </w:tc>
        <w:tc>
          <w:tcPr>
            <w:tcW w:w="2520" w:type="dxa"/>
          </w:tcPr>
          <w:p w14:paraId="793C5AF0" w14:textId="77777777" w:rsidR="00FE278A" w:rsidRDefault="00FE278A" w:rsidP="00C70096"/>
        </w:tc>
      </w:tr>
      <w:tr w:rsidR="00FE278A" w:rsidRPr="002B4683" w14:paraId="28EA87EC" w14:textId="1B799217" w:rsidTr="00FE278A">
        <w:tc>
          <w:tcPr>
            <w:tcW w:w="3210" w:type="dxa"/>
          </w:tcPr>
          <w:p w14:paraId="6BDCB20B" w14:textId="77777777" w:rsidR="00FE278A" w:rsidRPr="002B4683" w:rsidRDefault="00FE278A" w:rsidP="00C70096">
            <w:proofErr w:type="spellStart"/>
            <w:r w:rsidRPr="002B4683">
              <w:rPr>
                <w:vertAlign w:val="superscript"/>
              </w:rPr>
              <w:t>ŋeš</w:t>
            </w:r>
            <w:r w:rsidRPr="002B4683">
              <w:t>peš</w:t>
            </w:r>
            <w:proofErr w:type="spellEnd"/>
            <w:r w:rsidRPr="002B4683">
              <w:t>₃</w:t>
            </w:r>
          </w:p>
        </w:tc>
        <w:tc>
          <w:tcPr>
            <w:tcW w:w="1938" w:type="dxa"/>
          </w:tcPr>
          <w:p w14:paraId="0CA738E6" w14:textId="3097DBE6" w:rsidR="00FE278A" w:rsidRPr="0073401A" w:rsidRDefault="00FE278A" w:rsidP="00C70096">
            <w:r>
              <w:t>+</w:t>
            </w:r>
          </w:p>
        </w:tc>
        <w:tc>
          <w:tcPr>
            <w:tcW w:w="1260" w:type="dxa"/>
          </w:tcPr>
          <w:p w14:paraId="063E8E6C" w14:textId="00076FAF" w:rsidR="00FE278A" w:rsidRPr="0073401A" w:rsidRDefault="00FE278A" w:rsidP="00C70096">
            <w:r w:rsidRPr="0073401A">
              <w:t>+</w:t>
            </w:r>
          </w:p>
        </w:tc>
        <w:tc>
          <w:tcPr>
            <w:tcW w:w="2520" w:type="dxa"/>
          </w:tcPr>
          <w:p w14:paraId="21E63B39" w14:textId="7B784775" w:rsidR="00FE278A" w:rsidRPr="0073401A" w:rsidRDefault="00FE278A" w:rsidP="00C70096">
            <w:proofErr w:type="gramStart"/>
            <w:r>
              <w:t>fig</w:t>
            </w:r>
            <w:proofErr w:type="gramEnd"/>
          </w:p>
        </w:tc>
      </w:tr>
      <w:tr w:rsidR="00FE278A" w:rsidRPr="002B4683" w14:paraId="219CDD31" w14:textId="187ABC65" w:rsidTr="00FE278A">
        <w:tc>
          <w:tcPr>
            <w:tcW w:w="3210" w:type="dxa"/>
          </w:tcPr>
          <w:p w14:paraId="486D3589" w14:textId="77777777" w:rsidR="00FE278A" w:rsidRPr="002B4683" w:rsidRDefault="00FE278A" w:rsidP="00C70096">
            <w:proofErr w:type="spellStart"/>
            <w:r w:rsidRPr="002B4683">
              <w:rPr>
                <w:vertAlign w:val="superscript"/>
              </w:rPr>
              <w:t>ŋeš</w:t>
            </w:r>
            <w:r w:rsidRPr="002B4683">
              <w:t>peš</w:t>
            </w:r>
            <w:proofErr w:type="spellEnd"/>
            <w:r w:rsidRPr="002B4683">
              <w:t>₃ ma₂-</w:t>
            </w:r>
            <w:proofErr w:type="spellStart"/>
            <w:r w:rsidRPr="002B4683">
              <w:t>ri</w:t>
            </w:r>
            <w:proofErr w:type="spellEnd"/>
            <w:r w:rsidRPr="002B4683">
              <w:t>₂</w:t>
            </w:r>
          </w:p>
        </w:tc>
        <w:tc>
          <w:tcPr>
            <w:tcW w:w="1938" w:type="dxa"/>
          </w:tcPr>
          <w:p w14:paraId="20ABA994" w14:textId="52A05EDC" w:rsidR="00FE278A" w:rsidRPr="0073401A" w:rsidRDefault="00FE278A" w:rsidP="00C70096">
            <w:r w:rsidRPr="0073401A">
              <w:t>+</w:t>
            </w:r>
          </w:p>
        </w:tc>
        <w:tc>
          <w:tcPr>
            <w:tcW w:w="1260" w:type="dxa"/>
          </w:tcPr>
          <w:p w14:paraId="74956050" w14:textId="2F120739" w:rsidR="00FE278A" w:rsidRPr="002B4683" w:rsidRDefault="00FE278A" w:rsidP="00C70096"/>
        </w:tc>
        <w:tc>
          <w:tcPr>
            <w:tcW w:w="2520" w:type="dxa"/>
          </w:tcPr>
          <w:p w14:paraId="379A3B7E" w14:textId="505A544E" w:rsidR="00FE278A" w:rsidRPr="002B4683" w:rsidRDefault="00FE278A" w:rsidP="00C70096">
            <w:r>
              <w:t>Mari fig</w:t>
            </w:r>
          </w:p>
        </w:tc>
      </w:tr>
      <w:tr w:rsidR="00FE278A" w:rsidRPr="002B4683" w14:paraId="58E31840" w14:textId="32E93195" w:rsidTr="00FE278A">
        <w:tc>
          <w:tcPr>
            <w:tcW w:w="3210" w:type="dxa"/>
          </w:tcPr>
          <w:p w14:paraId="19DE6BA8" w14:textId="77777777" w:rsidR="00FE278A" w:rsidRPr="002B4683" w:rsidRDefault="00FE278A" w:rsidP="00C70096">
            <w:proofErr w:type="spellStart"/>
            <w:r w:rsidRPr="002B4683">
              <w:rPr>
                <w:vertAlign w:val="superscript"/>
              </w:rPr>
              <w:t>ŋeš</w:t>
            </w:r>
            <w:r w:rsidRPr="002B4683">
              <w:t>hašhur</w:t>
            </w:r>
            <w:proofErr w:type="spellEnd"/>
          </w:p>
        </w:tc>
        <w:tc>
          <w:tcPr>
            <w:tcW w:w="1938" w:type="dxa"/>
          </w:tcPr>
          <w:p w14:paraId="04D4D11E" w14:textId="51504E9A" w:rsidR="00FE278A" w:rsidRPr="0073401A" w:rsidRDefault="00FE278A" w:rsidP="00C70096">
            <w:r>
              <w:t>+</w:t>
            </w:r>
          </w:p>
        </w:tc>
        <w:tc>
          <w:tcPr>
            <w:tcW w:w="1260" w:type="dxa"/>
          </w:tcPr>
          <w:p w14:paraId="73673181" w14:textId="2AB05500" w:rsidR="00FE278A" w:rsidRPr="0073401A" w:rsidRDefault="00FE278A" w:rsidP="00C70096">
            <w:r>
              <w:t>+</w:t>
            </w:r>
          </w:p>
        </w:tc>
        <w:tc>
          <w:tcPr>
            <w:tcW w:w="2520" w:type="dxa"/>
          </w:tcPr>
          <w:p w14:paraId="371FEEAE" w14:textId="3A4D4E31" w:rsidR="00FE278A" w:rsidRDefault="00FE278A" w:rsidP="00C70096">
            <w:proofErr w:type="gramStart"/>
            <w:r>
              <w:t>apple</w:t>
            </w:r>
            <w:proofErr w:type="gramEnd"/>
          </w:p>
        </w:tc>
      </w:tr>
      <w:tr w:rsidR="00FE278A" w:rsidRPr="002B4683" w14:paraId="12C9C03E" w14:textId="5F1462F9" w:rsidTr="00FE278A">
        <w:tc>
          <w:tcPr>
            <w:tcW w:w="3210" w:type="dxa"/>
          </w:tcPr>
          <w:p w14:paraId="1B2628CB" w14:textId="77777777" w:rsidR="00FE278A" w:rsidRPr="002B4683" w:rsidRDefault="00FE278A" w:rsidP="00C70096">
            <w:proofErr w:type="spellStart"/>
            <w:r w:rsidRPr="002B4683">
              <w:rPr>
                <w:vertAlign w:val="superscript"/>
              </w:rPr>
              <w:t>ŋeš</w:t>
            </w:r>
            <w:r w:rsidRPr="002B4683">
              <w:t>hašhur</w:t>
            </w:r>
            <w:proofErr w:type="spellEnd"/>
            <w:r w:rsidRPr="002B4683">
              <w:t xml:space="preserve"> </w:t>
            </w:r>
            <w:proofErr w:type="spellStart"/>
            <w:r w:rsidRPr="002B4683">
              <w:t>kur-ra</w:t>
            </w:r>
            <w:proofErr w:type="spellEnd"/>
          </w:p>
        </w:tc>
        <w:tc>
          <w:tcPr>
            <w:tcW w:w="1938" w:type="dxa"/>
          </w:tcPr>
          <w:p w14:paraId="21F7A98C" w14:textId="216A9500" w:rsidR="00FE278A" w:rsidRPr="0073401A" w:rsidRDefault="00FE278A" w:rsidP="00C70096">
            <w:r>
              <w:t>+</w:t>
            </w:r>
          </w:p>
        </w:tc>
        <w:tc>
          <w:tcPr>
            <w:tcW w:w="1260" w:type="dxa"/>
          </w:tcPr>
          <w:p w14:paraId="3530235F" w14:textId="3898CABD" w:rsidR="00FE278A" w:rsidRPr="0073401A" w:rsidRDefault="00FE278A" w:rsidP="00C70096">
            <w:r>
              <w:t>+</w:t>
            </w:r>
          </w:p>
        </w:tc>
        <w:tc>
          <w:tcPr>
            <w:tcW w:w="2520" w:type="dxa"/>
          </w:tcPr>
          <w:p w14:paraId="2C25DB86" w14:textId="42BD8910" w:rsidR="00FE278A" w:rsidRDefault="00FE278A" w:rsidP="00C70096">
            <w:proofErr w:type="gramStart"/>
            <w:r>
              <w:t>apricot</w:t>
            </w:r>
            <w:proofErr w:type="gramEnd"/>
          </w:p>
        </w:tc>
      </w:tr>
      <w:tr w:rsidR="00FE278A" w:rsidRPr="002B4683" w14:paraId="6900F199" w14:textId="43638131" w:rsidTr="00FE278A">
        <w:tc>
          <w:tcPr>
            <w:tcW w:w="3210" w:type="dxa"/>
          </w:tcPr>
          <w:p w14:paraId="60E0BDFF" w14:textId="77777777" w:rsidR="00FE278A" w:rsidRPr="002B4683" w:rsidRDefault="00FE278A" w:rsidP="00C70096">
            <w:proofErr w:type="spellStart"/>
            <w:r w:rsidRPr="002B4683">
              <w:rPr>
                <w:vertAlign w:val="superscript"/>
              </w:rPr>
              <w:t>ŋeš</w:t>
            </w:r>
            <w:r w:rsidRPr="002B4683">
              <w:t>hašhur</w:t>
            </w:r>
            <w:proofErr w:type="spellEnd"/>
            <w:r w:rsidRPr="002B4683">
              <w:t xml:space="preserve"> </w:t>
            </w:r>
            <w:proofErr w:type="spellStart"/>
            <w:r w:rsidRPr="002B4683">
              <w:t>ar</w:t>
            </w:r>
            <w:proofErr w:type="spellEnd"/>
            <w:r w:rsidRPr="002B4683">
              <w:t>-ma-nu-um</w:t>
            </w:r>
          </w:p>
        </w:tc>
        <w:tc>
          <w:tcPr>
            <w:tcW w:w="1938" w:type="dxa"/>
          </w:tcPr>
          <w:p w14:paraId="28E5D7AC" w14:textId="4229A915" w:rsidR="00FE278A" w:rsidRPr="0073401A" w:rsidRDefault="00FE278A" w:rsidP="00C70096">
            <w:r>
              <w:t>+ (</w:t>
            </w:r>
            <w:proofErr w:type="spellStart"/>
            <w:proofErr w:type="gramStart"/>
            <w:r>
              <w:t>ar</w:t>
            </w:r>
            <w:proofErr w:type="spellEnd"/>
            <w:proofErr w:type="gramEnd"/>
            <w:r>
              <w:t>-</w:t>
            </w:r>
            <w:proofErr w:type="spellStart"/>
            <w:r>
              <w:t>wa</w:t>
            </w:r>
            <w:proofErr w:type="spellEnd"/>
            <w:r>
              <w:t>-nu-um)</w:t>
            </w:r>
          </w:p>
        </w:tc>
        <w:tc>
          <w:tcPr>
            <w:tcW w:w="1260" w:type="dxa"/>
          </w:tcPr>
          <w:p w14:paraId="148FBAE0" w14:textId="61ABEBA6" w:rsidR="00FE278A" w:rsidRPr="0073401A" w:rsidRDefault="00FE278A" w:rsidP="00C70096"/>
        </w:tc>
        <w:tc>
          <w:tcPr>
            <w:tcW w:w="2520" w:type="dxa"/>
          </w:tcPr>
          <w:p w14:paraId="5B6002A6" w14:textId="7C400DCA" w:rsidR="00FE278A" w:rsidRPr="0073401A" w:rsidRDefault="00FE278A" w:rsidP="00C70096">
            <w:proofErr w:type="spellStart"/>
            <w:r>
              <w:t>Armanum</w:t>
            </w:r>
            <w:proofErr w:type="spellEnd"/>
            <w:r>
              <w:t xml:space="preserve"> apple</w:t>
            </w:r>
          </w:p>
        </w:tc>
      </w:tr>
      <w:tr w:rsidR="00FE278A" w:rsidRPr="002B4683" w14:paraId="2701C368" w14:textId="0D528FF2" w:rsidTr="00FE278A">
        <w:tc>
          <w:tcPr>
            <w:tcW w:w="3210" w:type="dxa"/>
          </w:tcPr>
          <w:p w14:paraId="64416CB2" w14:textId="77777777" w:rsidR="00FE278A" w:rsidRPr="002B4683" w:rsidRDefault="00FE278A" w:rsidP="00C70096">
            <w:proofErr w:type="spellStart"/>
            <w:r w:rsidRPr="002B4683">
              <w:rPr>
                <w:vertAlign w:val="superscript"/>
              </w:rPr>
              <w:t>ŋeš</w:t>
            </w:r>
            <w:r w:rsidRPr="002B4683">
              <w:t>hašhur</w:t>
            </w:r>
            <w:proofErr w:type="spellEnd"/>
            <w:r w:rsidRPr="002B4683">
              <w:t xml:space="preserve"> dam-</w:t>
            </w:r>
            <w:proofErr w:type="spellStart"/>
            <w:r w:rsidRPr="002B4683">
              <w:t>ši</w:t>
            </w:r>
            <w:proofErr w:type="spellEnd"/>
            <w:r w:rsidRPr="002B4683">
              <w:t>-</w:t>
            </w:r>
            <w:proofErr w:type="spellStart"/>
            <w:r w:rsidRPr="002B4683">
              <w:t>lum</w:t>
            </w:r>
            <w:proofErr w:type="spellEnd"/>
          </w:p>
        </w:tc>
        <w:tc>
          <w:tcPr>
            <w:tcW w:w="1938" w:type="dxa"/>
          </w:tcPr>
          <w:p w14:paraId="3CF3DB01" w14:textId="544C97FB" w:rsidR="00FE278A" w:rsidRPr="0073401A" w:rsidRDefault="00FE278A" w:rsidP="00C70096">
            <w:r>
              <w:t>+</w:t>
            </w:r>
          </w:p>
        </w:tc>
        <w:tc>
          <w:tcPr>
            <w:tcW w:w="1260" w:type="dxa"/>
          </w:tcPr>
          <w:p w14:paraId="7225963E" w14:textId="1B7C2642" w:rsidR="00FE278A" w:rsidRPr="0073401A" w:rsidRDefault="00FE278A" w:rsidP="00C70096"/>
        </w:tc>
        <w:tc>
          <w:tcPr>
            <w:tcW w:w="2520" w:type="dxa"/>
          </w:tcPr>
          <w:p w14:paraId="3368F122" w14:textId="0313039A" w:rsidR="00FE278A" w:rsidRPr="0073401A" w:rsidRDefault="00FE278A" w:rsidP="00C70096">
            <w:proofErr w:type="spellStart"/>
            <w:r>
              <w:t>Damšilum</w:t>
            </w:r>
            <w:proofErr w:type="spellEnd"/>
            <w:r>
              <w:t xml:space="preserve"> apple</w:t>
            </w:r>
          </w:p>
        </w:tc>
      </w:tr>
      <w:tr w:rsidR="00FE278A" w:rsidRPr="002B4683" w14:paraId="3E30495A" w14:textId="5BF7845C" w:rsidTr="00FE278A">
        <w:tc>
          <w:tcPr>
            <w:tcW w:w="3210" w:type="dxa"/>
          </w:tcPr>
          <w:p w14:paraId="09B2426E" w14:textId="77777777" w:rsidR="00FE278A" w:rsidRPr="002B4683" w:rsidRDefault="00FE278A" w:rsidP="00C70096">
            <w:proofErr w:type="spellStart"/>
            <w:r w:rsidRPr="002B4683">
              <w:rPr>
                <w:vertAlign w:val="superscript"/>
              </w:rPr>
              <w:t>ŋeš</w:t>
            </w:r>
            <w:r w:rsidRPr="002B4683">
              <w:t>hašhur</w:t>
            </w:r>
            <w:proofErr w:type="spellEnd"/>
            <w:r w:rsidRPr="002B4683">
              <w:t xml:space="preserve"> </w:t>
            </w:r>
            <w:proofErr w:type="spellStart"/>
            <w:r w:rsidRPr="002B4683">
              <w:t>ba-za</w:t>
            </w:r>
            <w:proofErr w:type="spellEnd"/>
          </w:p>
        </w:tc>
        <w:tc>
          <w:tcPr>
            <w:tcW w:w="1938" w:type="dxa"/>
          </w:tcPr>
          <w:p w14:paraId="16AB1AAE" w14:textId="07BBEDF5" w:rsidR="00FE278A" w:rsidRPr="0073401A" w:rsidRDefault="00FE278A" w:rsidP="00C70096">
            <w:r>
              <w:t>+</w:t>
            </w:r>
          </w:p>
        </w:tc>
        <w:tc>
          <w:tcPr>
            <w:tcW w:w="1260" w:type="dxa"/>
          </w:tcPr>
          <w:p w14:paraId="3D2B38D6" w14:textId="04D47B7C" w:rsidR="00FE278A" w:rsidRPr="0073401A" w:rsidRDefault="00FE278A" w:rsidP="00C70096"/>
        </w:tc>
        <w:tc>
          <w:tcPr>
            <w:tcW w:w="2520" w:type="dxa"/>
          </w:tcPr>
          <w:p w14:paraId="419DA38D" w14:textId="3A69CA54" w:rsidR="00FE278A" w:rsidRPr="0073401A" w:rsidRDefault="00FE278A" w:rsidP="00C70096">
            <w:proofErr w:type="gramStart"/>
            <w:r>
              <w:t>dwarf</w:t>
            </w:r>
            <w:proofErr w:type="gramEnd"/>
            <w:r>
              <w:t xml:space="preserve"> apple</w:t>
            </w:r>
          </w:p>
        </w:tc>
      </w:tr>
      <w:tr w:rsidR="00FE278A" w:rsidRPr="002B4683" w14:paraId="046D35C2" w14:textId="579821CD" w:rsidTr="00FE278A">
        <w:tc>
          <w:tcPr>
            <w:tcW w:w="3210" w:type="dxa"/>
          </w:tcPr>
          <w:p w14:paraId="5D7AD2D7" w14:textId="77777777" w:rsidR="00FE278A" w:rsidRPr="002B4683" w:rsidRDefault="00FE278A" w:rsidP="00C70096">
            <w:proofErr w:type="spellStart"/>
            <w:r w:rsidRPr="002B4683">
              <w:rPr>
                <w:vertAlign w:val="superscript"/>
              </w:rPr>
              <w:t>ŋeš</w:t>
            </w:r>
            <w:r w:rsidRPr="002B4683">
              <w:t>hašhur</w:t>
            </w:r>
            <w:proofErr w:type="spellEnd"/>
            <w:r w:rsidRPr="002B4683">
              <w:t xml:space="preserve"> </w:t>
            </w:r>
            <w:proofErr w:type="spellStart"/>
            <w:r w:rsidRPr="002B4683">
              <w:t>eštub</w:t>
            </w:r>
            <w:proofErr w:type="spellEnd"/>
          </w:p>
        </w:tc>
        <w:tc>
          <w:tcPr>
            <w:tcW w:w="1938" w:type="dxa"/>
          </w:tcPr>
          <w:p w14:paraId="4BF77771" w14:textId="534FA334" w:rsidR="00FE278A" w:rsidRPr="002B4683" w:rsidRDefault="00FE278A" w:rsidP="00C70096">
            <w:r>
              <w:t>+ (</w:t>
            </w:r>
            <w:proofErr w:type="spellStart"/>
            <w:r>
              <w:t>še</w:t>
            </w:r>
            <w:proofErr w:type="spellEnd"/>
            <w:r>
              <w:t xml:space="preserve"> </w:t>
            </w:r>
            <w:proofErr w:type="spellStart"/>
            <w:r w:rsidRPr="002B4683">
              <w:t>eštub</w:t>
            </w:r>
            <w:proofErr w:type="spellEnd"/>
            <w:r>
              <w:t>)</w:t>
            </w:r>
          </w:p>
        </w:tc>
        <w:tc>
          <w:tcPr>
            <w:tcW w:w="1260" w:type="dxa"/>
          </w:tcPr>
          <w:p w14:paraId="6FAE151F" w14:textId="6691FECA" w:rsidR="00FE278A" w:rsidRPr="00FE278A" w:rsidRDefault="00FE278A" w:rsidP="00C70096"/>
        </w:tc>
        <w:tc>
          <w:tcPr>
            <w:tcW w:w="2520" w:type="dxa"/>
          </w:tcPr>
          <w:p w14:paraId="02559D8D" w14:textId="511CD41C" w:rsidR="00FE278A" w:rsidRPr="00FE278A" w:rsidRDefault="00FE278A" w:rsidP="00C70096">
            <w:proofErr w:type="gramStart"/>
            <w:r>
              <w:t>spring</w:t>
            </w:r>
            <w:proofErr w:type="gramEnd"/>
            <w:r>
              <w:t>-barley apple</w:t>
            </w:r>
          </w:p>
        </w:tc>
      </w:tr>
      <w:tr w:rsidR="00FE278A" w:rsidRPr="002B4683" w14:paraId="212EDB4F" w14:textId="2989E92A" w:rsidTr="00FE278A">
        <w:tc>
          <w:tcPr>
            <w:tcW w:w="3210" w:type="dxa"/>
          </w:tcPr>
          <w:p w14:paraId="6CB411BD" w14:textId="1E9AAE00" w:rsidR="00FE278A" w:rsidRPr="00FE278A" w:rsidRDefault="00FE278A" w:rsidP="00C70096"/>
        </w:tc>
        <w:tc>
          <w:tcPr>
            <w:tcW w:w="1938" w:type="dxa"/>
          </w:tcPr>
          <w:p w14:paraId="53197DB0" w14:textId="77777777" w:rsidR="00FE278A" w:rsidRPr="002B4683" w:rsidRDefault="00FE278A" w:rsidP="00C70096">
            <w:proofErr w:type="spellStart"/>
            <w:r>
              <w:rPr>
                <w:vertAlign w:val="superscript"/>
              </w:rPr>
              <w:t>ŋeš</w:t>
            </w:r>
            <w:r>
              <w:t>hašhur</w:t>
            </w:r>
            <w:proofErr w:type="spellEnd"/>
            <w:r>
              <w:t xml:space="preserve"> </w:t>
            </w:r>
            <w:proofErr w:type="spellStart"/>
            <w:r>
              <w:t>še</w:t>
            </w:r>
            <w:proofErr w:type="spellEnd"/>
            <w:r>
              <w:t xml:space="preserve"> </w:t>
            </w:r>
            <w:proofErr w:type="spellStart"/>
            <w:r>
              <w:t>muš</w:t>
            </w:r>
            <w:proofErr w:type="spellEnd"/>
            <w:r>
              <w:t>₅</w:t>
            </w:r>
          </w:p>
        </w:tc>
        <w:tc>
          <w:tcPr>
            <w:tcW w:w="1260" w:type="dxa"/>
          </w:tcPr>
          <w:p w14:paraId="13F7B6DC" w14:textId="09E874CF" w:rsidR="00FE278A" w:rsidRPr="00FE278A" w:rsidRDefault="00FE278A" w:rsidP="00C70096"/>
        </w:tc>
        <w:tc>
          <w:tcPr>
            <w:tcW w:w="2520" w:type="dxa"/>
          </w:tcPr>
          <w:p w14:paraId="2AC2B9EB" w14:textId="1FD0E675" w:rsidR="00FE278A" w:rsidRPr="00FE278A" w:rsidRDefault="00FE278A" w:rsidP="00C70096">
            <w:proofErr w:type="spellStart"/>
            <w:proofErr w:type="gramStart"/>
            <w:r>
              <w:rPr>
                <w:i/>
              </w:rPr>
              <w:t>muš</w:t>
            </w:r>
            <w:proofErr w:type="spellEnd"/>
            <w:proofErr w:type="gramEnd"/>
            <w:r>
              <w:t>-barley apple</w:t>
            </w:r>
          </w:p>
        </w:tc>
      </w:tr>
      <w:tr w:rsidR="00FE278A" w:rsidRPr="002B4683" w14:paraId="2A77D62A" w14:textId="0B6325B2" w:rsidTr="00FE278A">
        <w:tc>
          <w:tcPr>
            <w:tcW w:w="3210" w:type="dxa"/>
          </w:tcPr>
          <w:p w14:paraId="1DA020D2" w14:textId="77777777" w:rsidR="00FE278A" w:rsidRPr="00A76555" w:rsidRDefault="00FE278A" w:rsidP="00C70096">
            <w:proofErr w:type="spellStart"/>
            <w:r>
              <w:rPr>
                <w:vertAlign w:val="superscript"/>
              </w:rPr>
              <w:t>ŋeš</w:t>
            </w:r>
            <w:r>
              <w:t>še</w:t>
            </w:r>
            <w:proofErr w:type="spellEnd"/>
            <w:r>
              <w:t>-nu</w:t>
            </w:r>
          </w:p>
        </w:tc>
        <w:tc>
          <w:tcPr>
            <w:tcW w:w="1938" w:type="dxa"/>
          </w:tcPr>
          <w:p w14:paraId="2317D7D5" w14:textId="77777777" w:rsidR="00FE278A" w:rsidRPr="00A76555" w:rsidRDefault="00FE278A" w:rsidP="00A76555">
            <w:proofErr w:type="spellStart"/>
            <w:r>
              <w:rPr>
                <w:vertAlign w:val="superscript"/>
              </w:rPr>
              <w:t>ŋeš</w:t>
            </w:r>
            <w:r>
              <w:t>še</w:t>
            </w:r>
            <w:proofErr w:type="spellEnd"/>
            <w:r>
              <w:t>-x</w:t>
            </w:r>
          </w:p>
        </w:tc>
        <w:tc>
          <w:tcPr>
            <w:tcW w:w="1260" w:type="dxa"/>
          </w:tcPr>
          <w:p w14:paraId="64BFBB0D" w14:textId="77777777" w:rsidR="00FE278A" w:rsidRPr="00A76555" w:rsidRDefault="00FE278A" w:rsidP="00A76555">
            <w:proofErr w:type="spellStart"/>
            <w:r>
              <w:rPr>
                <w:vertAlign w:val="superscript"/>
              </w:rPr>
              <w:t>ŋeš</w:t>
            </w:r>
            <w:r>
              <w:t>še</w:t>
            </w:r>
            <w:proofErr w:type="spellEnd"/>
            <w:r>
              <w:t>-dug₃</w:t>
            </w:r>
          </w:p>
        </w:tc>
        <w:tc>
          <w:tcPr>
            <w:tcW w:w="2520" w:type="dxa"/>
          </w:tcPr>
          <w:p w14:paraId="75A9CF6A" w14:textId="18F85699" w:rsidR="00FE278A" w:rsidRPr="00FE278A" w:rsidRDefault="00FE278A" w:rsidP="00A76555">
            <w:proofErr w:type="gramStart"/>
            <w:r>
              <w:t>chaste</w:t>
            </w:r>
            <w:proofErr w:type="gramEnd"/>
            <w:r>
              <w:t>-tree</w:t>
            </w:r>
          </w:p>
        </w:tc>
      </w:tr>
      <w:tr w:rsidR="00FE278A" w:rsidRPr="002B4683" w14:paraId="63960740" w14:textId="0E8706BA" w:rsidTr="00FE278A">
        <w:tc>
          <w:tcPr>
            <w:tcW w:w="3210" w:type="dxa"/>
          </w:tcPr>
          <w:p w14:paraId="525FC713" w14:textId="77777777" w:rsidR="00FE278A" w:rsidRPr="00A76555" w:rsidRDefault="00FE278A" w:rsidP="00C70096">
            <w:proofErr w:type="spellStart"/>
            <w:r>
              <w:rPr>
                <w:vertAlign w:val="superscript"/>
              </w:rPr>
              <w:t>ŋeš</w:t>
            </w:r>
            <w:r>
              <w:t>še</w:t>
            </w:r>
            <w:proofErr w:type="spellEnd"/>
            <w:r>
              <w:t>-dug₃</w:t>
            </w:r>
          </w:p>
        </w:tc>
        <w:tc>
          <w:tcPr>
            <w:tcW w:w="1938" w:type="dxa"/>
          </w:tcPr>
          <w:p w14:paraId="3F64F81F" w14:textId="3D71FCD0" w:rsidR="00FE278A" w:rsidRPr="0073401A" w:rsidRDefault="00FE278A" w:rsidP="00C70096">
            <w:r w:rsidRPr="0073401A">
              <w:t>+</w:t>
            </w:r>
          </w:p>
        </w:tc>
        <w:tc>
          <w:tcPr>
            <w:tcW w:w="1260" w:type="dxa"/>
          </w:tcPr>
          <w:p w14:paraId="1F8F9D66" w14:textId="77777777" w:rsidR="00FE278A" w:rsidRPr="00A76555" w:rsidRDefault="00FE278A" w:rsidP="00C70096">
            <w:proofErr w:type="spellStart"/>
            <w:r>
              <w:rPr>
                <w:vertAlign w:val="superscript"/>
              </w:rPr>
              <w:t>ŋeš</w:t>
            </w:r>
            <w:r>
              <w:t>še</w:t>
            </w:r>
            <w:proofErr w:type="spellEnd"/>
            <w:r>
              <w:t>-nu</w:t>
            </w:r>
          </w:p>
        </w:tc>
        <w:tc>
          <w:tcPr>
            <w:tcW w:w="2520" w:type="dxa"/>
          </w:tcPr>
          <w:p w14:paraId="6D19D2BA" w14:textId="661E0566" w:rsidR="00FE278A" w:rsidRPr="00FE278A" w:rsidRDefault="00FE278A" w:rsidP="00C70096">
            <w:proofErr w:type="gramStart"/>
            <w:r>
              <w:t>a</w:t>
            </w:r>
            <w:proofErr w:type="gramEnd"/>
            <w:r>
              <w:t xml:space="preserve"> tree</w:t>
            </w:r>
          </w:p>
        </w:tc>
      </w:tr>
      <w:tr w:rsidR="00FE278A" w:rsidRPr="002B4683" w14:paraId="177BE44B" w14:textId="12B61C83" w:rsidTr="00FE278A">
        <w:tc>
          <w:tcPr>
            <w:tcW w:w="3210" w:type="dxa"/>
          </w:tcPr>
          <w:p w14:paraId="0DA1211B" w14:textId="77777777" w:rsidR="00FE278A" w:rsidRPr="00A76555" w:rsidRDefault="00FE278A" w:rsidP="00C70096">
            <w:proofErr w:type="spellStart"/>
            <w:r>
              <w:rPr>
                <w:vertAlign w:val="superscript"/>
              </w:rPr>
              <w:t>ŋeš</w:t>
            </w:r>
            <w:r>
              <w:t>še</w:t>
            </w:r>
            <w:proofErr w:type="spellEnd"/>
            <w:r>
              <w:t>₃-</w:t>
            </w:r>
            <w:proofErr w:type="spellStart"/>
            <w:r>
              <w:t>še</w:t>
            </w:r>
            <w:proofErr w:type="spellEnd"/>
            <w:r>
              <w:t>₃</w:t>
            </w:r>
          </w:p>
        </w:tc>
        <w:tc>
          <w:tcPr>
            <w:tcW w:w="1938" w:type="dxa"/>
          </w:tcPr>
          <w:p w14:paraId="797FD023" w14:textId="79D74D7F" w:rsidR="00FE278A" w:rsidRPr="0073401A" w:rsidRDefault="00FE278A" w:rsidP="00C70096">
            <w:r>
              <w:t>+</w:t>
            </w:r>
          </w:p>
        </w:tc>
        <w:tc>
          <w:tcPr>
            <w:tcW w:w="1260" w:type="dxa"/>
          </w:tcPr>
          <w:p w14:paraId="3760CBEC" w14:textId="77777777" w:rsidR="00FE278A" w:rsidRPr="00A76555" w:rsidRDefault="00FE278A" w:rsidP="00C70096">
            <w:proofErr w:type="spellStart"/>
            <w:r>
              <w:rPr>
                <w:vertAlign w:val="superscript"/>
              </w:rPr>
              <w:t>ŋeš</w:t>
            </w:r>
            <w:r>
              <w:t>še-še</w:t>
            </w:r>
            <w:proofErr w:type="spellEnd"/>
          </w:p>
        </w:tc>
        <w:tc>
          <w:tcPr>
            <w:tcW w:w="2520" w:type="dxa"/>
          </w:tcPr>
          <w:p w14:paraId="6F7099A4" w14:textId="4E877CBF" w:rsidR="00FE278A" w:rsidRPr="00FE278A" w:rsidRDefault="00FE278A" w:rsidP="00C70096">
            <w:proofErr w:type="gramStart"/>
            <w:r>
              <w:t>a</w:t>
            </w:r>
            <w:proofErr w:type="gramEnd"/>
            <w:r>
              <w:t xml:space="preserve"> tree</w:t>
            </w:r>
          </w:p>
        </w:tc>
      </w:tr>
    </w:tbl>
    <w:p w14:paraId="06F1D6A2" w14:textId="77777777" w:rsidR="002B4683" w:rsidRDefault="002B4683" w:rsidP="00CC678D"/>
    <w:p w14:paraId="06C3BFF9" w14:textId="77777777" w:rsidR="002B4683" w:rsidRDefault="00C70096" w:rsidP="00CC678D">
      <w:r>
        <w:t>With only</w:t>
      </w:r>
      <w:r w:rsidR="00A76555">
        <w:t xml:space="preserve"> a few differences (e.g. </w:t>
      </w:r>
      <w:proofErr w:type="spellStart"/>
      <w:r w:rsidR="00A76555">
        <w:t>ar</w:t>
      </w:r>
      <w:proofErr w:type="spellEnd"/>
      <w:r w:rsidR="00A76555">
        <w:t xml:space="preserve">-ma-nu-um vs. </w:t>
      </w:r>
      <w:proofErr w:type="spellStart"/>
      <w:r w:rsidR="00A76555">
        <w:t>ar</w:t>
      </w:r>
      <w:proofErr w:type="spellEnd"/>
      <w:r w:rsidR="00A76555">
        <w:t xml:space="preserve">-ma-nu-um) and the addition of one entry, the Kelsey prism is almost identical to the </w:t>
      </w:r>
      <w:proofErr w:type="spellStart"/>
      <w:r w:rsidR="00A76555">
        <w:t>Isin</w:t>
      </w:r>
      <w:proofErr w:type="spellEnd"/>
      <w:r w:rsidR="00A76555">
        <w:t xml:space="preserve"> tablet</w:t>
      </w:r>
      <w:r>
        <w:t xml:space="preserve"> </w:t>
      </w:r>
      <w:r w:rsidR="00A76555">
        <w:t xml:space="preserve">in this passage, and both are considerably </w:t>
      </w:r>
      <w:r w:rsidR="00A76555">
        <w:lastRenderedPageBreak/>
        <w:t>different from the Nippur version. Similarly, the beginning of the section wagons allows for the following comparison:</w:t>
      </w:r>
    </w:p>
    <w:p w14:paraId="1EA87300" w14:textId="77777777" w:rsidR="00B67938" w:rsidRDefault="00B67938" w:rsidP="00CC678D"/>
    <w:tbl>
      <w:tblPr>
        <w:tblStyle w:val="TableGrid"/>
        <w:tblW w:w="0" w:type="auto"/>
        <w:tblLook w:val="04A0" w:firstRow="1" w:lastRow="0" w:firstColumn="1" w:lastColumn="0" w:noHBand="0" w:noVBand="1"/>
      </w:tblPr>
      <w:tblGrid>
        <w:gridCol w:w="3210"/>
        <w:gridCol w:w="1038"/>
        <w:gridCol w:w="990"/>
        <w:gridCol w:w="4050"/>
      </w:tblGrid>
      <w:tr w:rsidR="0052072F" w:rsidRPr="002B4683" w14:paraId="51C1F33A" w14:textId="08029F25" w:rsidTr="0052072F">
        <w:tc>
          <w:tcPr>
            <w:tcW w:w="3210" w:type="dxa"/>
          </w:tcPr>
          <w:p w14:paraId="3F507BAD" w14:textId="77777777" w:rsidR="0052072F" w:rsidRPr="002B4683" w:rsidRDefault="0052072F" w:rsidP="00C70096">
            <w:proofErr w:type="spellStart"/>
            <w:r w:rsidRPr="002B4683">
              <w:t>Isin</w:t>
            </w:r>
            <w:proofErr w:type="spellEnd"/>
            <w:r w:rsidRPr="002B4683">
              <w:t xml:space="preserve"> (IB 1535+)</w:t>
            </w:r>
          </w:p>
        </w:tc>
        <w:tc>
          <w:tcPr>
            <w:tcW w:w="1038" w:type="dxa"/>
          </w:tcPr>
          <w:p w14:paraId="0DA569ED" w14:textId="77777777" w:rsidR="0052072F" w:rsidRPr="002B4683" w:rsidRDefault="0052072F" w:rsidP="00C70096">
            <w:r>
              <w:t>Kelsey</w:t>
            </w:r>
          </w:p>
        </w:tc>
        <w:tc>
          <w:tcPr>
            <w:tcW w:w="990" w:type="dxa"/>
          </w:tcPr>
          <w:p w14:paraId="1DDD66EA" w14:textId="77777777" w:rsidR="0052072F" w:rsidRDefault="0052072F" w:rsidP="00C70096">
            <w:r>
              <w:t>Nippur</w:t>
            </w:r>
          </w:p>
        </w:tc>
        <w:tc>
          <w:tcPr>
            <w:tcW w:w="4050" w:type="dxa"/>
          </w:tcPr>
          <w:p w14:paraId="67A009DC" w14:textId="77777777" w:rsidR="0052072F" w:rsidRDefault="0052072F" w:rsidP="00C70096"/>
        </w:tc>
      </w:tr>
      <w:tr w:rsidR="0052072F" w:rsidRPr="002B4683" w14:paraId="5950AE2F" w14:textId="01A71857" w:rsidTr="0052072F">
        <w:tc>
          <w:tcPr>
            <w:tcW w:w="3210" w:type="dxa"/>
          </w:tcPr>
          <w:p w14:paraId="189CD835" w14:textId="77777777" w:rsidR="0052072F" w:rsidRPr="00A76555" w:rsidRDefault="0052072F" w:rsidP="00C70096">
            <w:proofErr w:type="spellStart"/>
            <w:r>
              <w:rPr>
                <w:vertAlign w:val="superscript"/>
              </w:rPr>
              <w:t>ŋeš</w:t>
            </w:r>
            <w:r>
              <w:t>mar-gid</w:t>
            </w:r>
            <w:proofErr w:type="spellEnd"/>
            <w:r>
              <w:t>₂-da</w:t>
            </w:r>
          </w:p>
        </w:tc>
        <w:tc>
          <w:tcPr>
            <w:tcW w:w="1038" w:type="dxa"/>
          </w:tcPr>
          <w:p w14:paraId="541F1E74" w14:textId="107647DD" w:rsidR="0052072F" w:rsidRPr="00AE22AA" w:rsidRDefault="0052072F" w:rsidP="00C70096">
            <w:r>
              <w:t>+</w:t>
            </w:r>
          </w:p>
        </w:tc>
        <w:tc>
          <w:tcPr>
            <w:tcW w:w="990" w:type="dxa"/>
          </w:tcPr>
          <w:p w14:paraId="48E020A1" w14:textId="586106E7" w:rsidR="0052072F" w:rsidRPr="00AE22AA" w:rsidRDefault="0052072F" w:rsidP="00C70096">
            <w:r>
              <w:t>+</w:t>
            </w:r>
          </w:p>
        </w:tc>
        <w:tc>
          <w:tcPr>
            <w:tcW w:w="4050" w:type="dxa"/>
          </w:tcPr>
          <w:p w14:paraId="025D65CD" w14:textId="153C01A1" w:rsidR="0052072F" w:rsidRDefault="0052072F" w:rsidP="00C70096">
            <w:proofErr w:type="gramStart"/>
            <w:r>
              <w:t>wagon</w:t>
            </w:r>
            <w:proofErr w:type="gramEnd"/>
          </w:p>
        </w:tc>
      </w:tr>
      <w:tr w:rsidR="0052072F" w:rsidRPr="002B4683" w14:paraId="2A390A10" w14:textId="541712AF" w:rsidTr="0052072F">
        <w:tc>
          <w:tcPr>
            <w:tcW w:w="3210" w:type="dxa"/>
          </w:tcPr>
          <w:p w14:paraId="073717EB" w14:textId="77777777" w:rsidR="0052072F" w:rsidRPr="00A76555" w:rsidRDefault="0052072F" w:rsidP="00C70096">
            <w:pPr>
              <w:rPr>
                <w:vertAlign w:val="superscript"/>
              </w:rPr>
            </w:pPr>
            <w:proofErr w:type="spellStart"/>
            <w:r>
              <w:rPr>
                <w:vertAlign w:val="superscript"/>
              </w:rPr>
              <w:t>ŋeš</w:t>
            </w:r>
            <w:r>
              <w:t>mar-gid</w:t>
            </w:r>
            <w:proofErr w:type="spellEnd"/>
            <w:r>
              <w:t xml:space="preserve">₂-da </w:t>
            </w:r>
            <w:proofErr w:type="spellStart"/>
            <w:r>
              <w:t>su-bir₄</w:t>
            </w:r>
            <w:r>
              <w:rPr>
                <w:vertAlign w:val="superscript"/>
              </w:rPr>
              <w:t>ki</w:t>
            </w:r>
            <w:proofErr w:type="spellEnd"/>
          </w:p>
        </w:tc>
        <w:tc>
          <w:tcPr>
            <w:tcW w:w="1038" w:type="dxa"/>
          </w:tcPr>
          <w:p w14:paraId="679D59DA" w14:textId="3DECB625" w:rsidR="0052072F" w:rsidRPr="00AE22AA" w:rsidRDefault="0052072F" w:rsidP="00C70096">
            <w:r>
              <w:t>+</w:t>
            </w:r>
          </w:p>
        </w:tc>
        <w:tc>
          <w:tcPr>
            <w:tcW w:w="990" w:type="dxa"/>
          </w:tcPr>
          <w:p w14:paraId="1A8CE4FA" w14:textId="77777777" w:rsidR="0052072F" w:rsidRPr="002B4683" w:rsidRDefault="0052072F" w:rsidP="00C70096"/>
        </w:tc>
        <w:tc>
          <w:tcPr>
            <w:tcW w:w="4050" w:type="dxa"/>
          </w:tcPr>
          <w:p w14:paraId="1434A52B" w14:textId="3A17395B" w:rsidR="0052072F" w:rsidRPr="002B4683" w:rsidRDefault="0052072F" w:rsidP="00C70096">
            <w:proofErr w:type="spellStart"/>
            <w:r>
              <w:t>Subarean</w:t>
            </w:r>
            <w:proofErr w:type="spellEnd"/>
            <w:r>
              <w:t xml:space="preserve"> wagon</w:t>
            </w:r>
          </w:p>
        </w:tc>
      </w:tr>
      <w:tr w:rsidR="0052072F" w:rsidRPr="002B4683" w14:paraId="275093AE" w14:textId="42B128D4" w:rsidTr="0052072F">
        <w:tc>
          <w:tcPr>
            <w:tcW w:w="3210" w:type="dxa"/>
          </w:tcPr>
          <w:p w14:paraId="6943C6FA" w14:textId="77777777" w:rsidR="0052072F" w:rsidRPr="002B4683" w:rsidRDefault="0052072F" w:rsidP="00A76555">
            <w:proofErr w:type="spellStart"/>
            <w:r>
              <w:rPr>
                <w:vertAlign w:val="superscript"/>
              </w:rPr>
              <w:t>ŋeš</w:t>
            </w:r>
            <w:r>
              <w:t>dub</w:t>
            </w:r>
            <w:proofErr w:type="spellEnd"/>
            <w:r>
              <w:t>₃ bar mar-</w:t>
            </w:r>
            <w:proofErr w:type="spellStart"/>
            <w:r>
              <w:t>gid</w:t>
            </w:r>
            <w:proofErr w:type="spellEnd"/>
            <w:r>
              <w:t xml:space="preserve">₂-da </w:t>
            </w:r>
          </w:p>
        </w:tc>
        <w:tc>
          <w:tcPr>
            <w:tcW w:w="1038" w:type="dxa"/>
          </w:tcPr>
          <w:p w14:paraId="68354361" w14:textId="4479650A" w:rsidR="0052072F" w:rsidRPr="00AE22AA" w:rsidRDefault="0052072F" w:rsidP="00C70096">
            <w:r>
              <w:t>+</w:t>
            </w:r>
          </w:p>
        </w:tc>
        <w:tc>
          <w:tcPr>
            <w:tcW w:w="990" w:type="dxa"/>
          </w:tcPr>
          <w:p w14:paraId="5E66C2EB" w14:textId="2AE31E5C" w:rsidR="0052072F" w:rsidRPr="00B67938" w:rsidRDefault="0052072F" w:rsidP="00C70096"/>
        </w:tc>
        <w:tc>
          <w:tcPr>
            <w:tcW w:w="4050" w:type="dxa"/>
          </w:tcPr>
          <w:p w14:paraId="21782E6D" w14:textId="3A875DE3" w:rsidR="0052072F" w:rsidRPr="00B67938" w:rsidRDefault="0052072F" w:rsidP="00C70096">
            <w:r>
              <w:t>"</w:t>
            </w:r>
            <w:proofErr w:type="gramStart"/>
            <w:r>
              <w:t>outer</w:t>
            </w:r>
            <w:proofErr w:type="gramEnd"/>
            <w:r>
              <w:t xml:space="preserve"> knee" of a wagon</w:t>
            </w:r>
            <w:r w:rsidR="001F212A">
              <w:rPr>
                <w:rStyle w:val="FootnoteReference"/>
              </w:rPr>
              <w:footnoteReference w:id="1"/>
            </w:r>
          </w:p>
        </w:tc>
      </w:tr>
      <w:tr w:rsidR="0052072F" w:rsidRPr="002B4683" w14:paraId="1FD7C07C" w14:textId="1A99C42C" w:rsidTr="0052072F">
        <w:tc>
          <w:tcPr>
            <w:tcW w:w="3210" w:type="dxa"/>
          </w:tcPr>
          <w:p w14:paraId="593E39AD" w14:textId="77777777" w:rsidR="0052072F" w:rsidRPr="002B4683" w:rsidRDefault="0052072F" w:rsidP="00C70096">
            <w:proofErr w:type="spellStart"/>
            <w:r>
              <w:t>ŋeš</w:t>
            </w:r>
            <w:proofErr w:type="spellEnd"/>
            <w:r>
              <w:t>-dal mar-</w:t>
            </w:r>
            <w:proofErr w:type="spellStart"/>
            <w:r>
              <w:t>gid</w:t>
            </w:r>
            <w:proofErr w:type="spellEnd"/>
            <w:r>
              <w:t>₂-da</w:t>
            </w:r>
          </w:p>
        </w:tc>
        <w:tc>
          <w:tcPr>
            <w:tcW w:w="1038" w:type="dxa"/>
          </w:tcPr>
          <w:p w14:paraId="433775EB" w14:textId="41F57801" w:rsidR="0052072F" w:rsidRPr="002B4683" w:rsidRDefault="0052072F" w:rsidP="00C70096">
            <w:r>
              <w:t>+</w:t>
            </w:r>
          </w:p>
        </w:tc>
        <w:tc>
          <w:tcPr>
            <w:tcW w:w="990" w:type="dxa"/>
          </w:tcPr>
          <w:p w14:paraId="41B38A91" w14:textId="249ABCF8" w:rsidR="0052072F" w:rsidRPr="00B67938" w:rsidRDefault="0052072F" w:rsidP="00C70096"/>
        </w:tc>
        <w:tc>
          <w:tcPr>
            <w:tcW w:w="4050" w:type="dxa"/>
          </w:tcPr>
          <w:p w14:paraId="180784C8" w14:textId="462608BD" w:rsidR="0052072F" w:rsidRPr="00B67938" w:rsidRDefault="0052072F" w:rsidP="00C70096">
            <w:proofErr w:type="gramStart"/>
            <w:r>
              <w:t>crossbar</w:t>
            </w:r>
            <w:proofErr w:type="gramEnd"/>
            <w:r>
              <w:t xml:space="preserve"> of a wagon</w:t>
            </w:r>
          </w:p>
        </w:tc>
      </w:tr>
      <w:tr w:rsidR="0052072F" w:rsidRPr="002B4683" w14:paraId="4DEF508A" w14:textId="737DBA5B" w:rsidTr="0052072F">
        <w:tc>
          <w:tcPr>
            <w:tcW w:w="3210" w:type="dxa"/>
          </w:tcPr>
          <w:p w14:paraId="3300066D" w14:textId="77777777" w:rsidR="0052072F" w:rsidRPr="00A76555" w:rsidRDefault="0052072F" w:rsidP="00C70096">
            <w:proofErr w:type="spellStart"/>
            <w:r>
              <w:rPr>
                <w:vertAlign w:val="superscript"/>
              </w:rPr>
              <w:t>ŋeš</w:t>
            </w:r>
            <w:r>
              <w:t>en</w:t>
            </w:r>
            <w:proofErr w:type="spellEnd"/>
            <w:r>
              <w:t>₃-</w:t>
            </w:r>
            <w:proofErr w:type="spellStart"/>
            <w:r>
              <w:t>dur</w:t>
            </w:r>
            <w:proofErr w:type="spellEnd"/>
            <w:r>
              <w:t xml:space="preserve"> mar-</w:t>
            </w:r>
            <w:proofErr w:type="spellStart"/>
            <w:r>
              <w:t>gid</w:t>
            </w:r>
            <w:proofErr w:type="spellEnd"/>
            <w:r>
              <w:t>₂-da</w:t>
            </w:r>
          </w:p>
        </w:tc>
        <w:tc>
          <w:tcPr>
            <w:tcW w:w="1038" w:type="dxa"/>
          </w:tcPr>
          <w:p w14:paraId="230351FA" w14:textId="084D3369" w:rsidR="0052072F" w:rsidRPr="00AE22AA" w:rsidRDefault="0052072F" w:rsidP="00B67938">
            <w:r>
              <w:t>+</w:t>
            </w:r>
          </w:p>
        </w:tc>
        <w:tc>
          <w:tcPr>
            <w:tcW w:w="990" w:type="dxa"/>
          </w:tcPr>
          <w:p w14:paraId="516C9725" w14:textId="0C2B6C4E" w:rsidR="0052072F" w:rsidRPr="00AE22AA" w:rsidRDefault="0052072F" w:rsidP="00C70096">
            <w:r>
              <w:t>+</w:t>
            </w:r>
          </w:p>
        </w:tc>
        <w:tc>
          <w:tcPr>
            <w:tcW w:w="4050" w:type="dxa"/>
          </w:tcPr>
          <w:p w14:paraId="39631CC3" w14:textId="524A2378" w:rsidR="0052072F" w:rsidRDefault="0052072F" w:rsidP="00C70096">
            <w:proofErr w:type="gramStart"/>
            <w:r>
              <w:t>beam</w:t>
            </w:r>
            <w:proofErr w:type="gramEnd"/>
            <w:r>
              <w:t xml:space="preserve"> of a wagon</w:t>
            </w:r>
          </w:p>
        </w:tc>
      </w:tr>
    </w:tbl>
    <w:p w14:paraId="70F19FC3" w14:textId="77777777" w:rsidR="00A76555" w:rsidRDefault="00A76555" w:rsidP="00CC678D"/>
    <w:p w14:paraId="008AEFAF" w14:textId="16B77318" w:rsidR="00A76555" w:rsidRDefault="00B67938" w:rsidP="00CC678D">
      <w:r>
        <w:t xml:space="preserve">The Nippur version shares the entry </w:t>
      </w:r>
      <w:proofErr w:type="spellStart"/>
      <w:r>
        <w:rPr>
          <w:vertAlign w:val="superscript"/>
        </w:rPr>
        <w:t>ŋeš</w:t>
      </w:r>
      <w:r>
        <w:t>en</w:t>
      </w:r>
      <w:proofErr w:type="spellEnd"/>
      <w:r>
        <w:t>₃-</w:t>
      </w:r>
      <w:proofErr w:type="spellStart"/>
      <w:r>
        <w:t>dur</w:t>
      </w:r>
      <w:proofErr w:type="spellEnd"/>
      <w:r>
        <w:t xml:space="preserve"> mar-</w:t>
      </w:r>
      <w:proofErr w:type="spellStart"/>
      <w:r>
        <w:t>gid</w:t>
      </w:r>
      <w:proofErr w:type="spellEnd"/>
      <w:r>
        <w:t>₂-da (beam of a wagon), but it appears as the last (17</w:t>
      </w:r>
      <w:r w:rsidRPr="00B67938">
        <w:rPr>
          <w:vertAlign w:val="superscript"/>
        </w:rPr>
        <w:t>th</w:t>
      </w:r>
      <w:r>
        <w:t xml:space="preserve">) entry of the section. The other items listed in this passage in the Kelsey prism and the </w:t>
      </w:r>
      <w:proofErr w:type="spellStart"/>
      <w:r>
        <w:t>Isin</w:t>
      </w:r>
      <w:proofErr w:type="spellEnd"/>
      <w:r>
        <w:t xml:space="preserve"> text are no</w:t>
      </w:r>
      <w:r w:rsidR="001F212A">
        <w:t>t shared by the Nippur version.</w:t>
      </w:r>
      <w:r w:rsidR="0052072F">
        <w:t xml:space="preserve"> </w:t>
      </w:r>
      <w:r>
        <w:t>For these reasons, the Kelsey prism was included in the "</w:t>
      </w:r>
      <w:proofErr w:type="spellStart"/>
      <w:r>
        <w:t>Isin</w:t>
      </w:r>
      <w:proofErr w:type="spellEnd"/>
      <w:r>
        <w:t xml:space="preserve"> tradition" in the editions of these texts in </w:t>
      </w:r>
      <w:r>
        <w:fldChar w:fldCharType="begin"/>
      </w:r>
      <w:r w:rsidR="00F639A9">
        <w:instrText xml:space="preserve"> ADDIN ZOTERO_ITEM CSL_CITATION {"citationID":"LxscvC5m","properties":{"formattedCitation":"Veldhuis 1997","plainCitation":"Veldhuis 1997"},"citationItems":[{"id":1795,"uris":["http://zotero.org/users/857946/items/XF95VAQD"],"uri":["http://zotero.org/users/857946/items/XF95VAQD"],"itemData":{"id":1795,"type":"thesis","title":"Elementary Education at Nippur. The Lists of Trees and Wooden Objects. PhD Dissertation, University of Groningen","URL":"http://irs.ub.rug.nl/ppn/30177613X","author":[{"family":"Veldhuis","given":"Niek C."}],"issued":{"date-parts":[["1997"]]}}}],"schema":"https://github.com/citation-style-language/schema/raw/master/csl-citation.json"} </w:instrText>
      </w:r>
      <w:r>
        <w:fldChar w:fldCharType="separate"/>
      </w:r>
      <w:r w:rsidR="00F639A9">
        <w:rPr>
          <w:rFonts w:ascii="Calibri" w:hAnsi="Calibri"/>
        </w:rPr>
        <w:t>Veldhuis 1997</w:t>
      </w:r>
      <w:r>
        <w:fldChar w:fldCharType="end"/>
      </w:r>
      <w:r w:rsidR="008C3C51">
        <w:t>.</w:t>
      </w:r>
    </w:p>
    <w:p w14:paraId="6D19B927" w14:textId="77777777" w:rsidR="008C3C51" w:rsidRDefault="008C3C51" w:rsidP="00CC678D"/>
    <w:p w14:paraId="0EE1104C" w14:textId="77777777" w:rsidR="00C357FE" w:rsidRDefault="00C357FE" w:rsidP="00C357FE">
      <w:pPr>
        <w:pStyle w:val="Heading4"/>
      </w:pPr>
      <w:r>
        <w:t>1.3.2 BRM IV 29+ and the Tradition from Ur</w:t>
      </w:r>
    </w:p>
    <w:p w14:paraId="6B3AEDAD" w14:textId="5E8A125C" w:rsidR="006557DD" w:rsidRDefault="008C3C51" w:rsidP="00CC678D">
      <w:r>
        <w:tab/>
        <w:t xml:space="preserve">For similar reasons, the </w:t>
      </w:r>
      <w:proofErr w:type="spellStart"/>
      <w:r w:rsidR="00C72980">
        <w:t>unprovenanced</w:t>
      </w:r>
      <w:proofErr w:type="spellEnd"/>
      <w:r w:rsidR="00C72980">
        <w:t xml:space="preserve"> </w:t>
      </w:r>
      <w:r w:rsidR="00C70096">
        <w:t xml:space="preserve">list </w:t>
      </w:r>
      <w:r w:rsidR="00C72980">
        <w:t xml:space="preserve">of wooden objects </w:t>
      </w:r>
      <w:r w:rsidR="00C70096">
        <w:t xml:space="preserve">BRM </w:t>
      </w:r>
      <w:r w:rsidR="00C72980">
        <w:t>IV 29 + BRM IV 30 (P</w:t>
      </w:r>
      <w:r w:rsidR="00C72980" w:rsidRPr="00C72980">
        <w:t>250364</w:t>
      </w:r>
      <w:r w:rsidR="00C72980">
        <w:t>) has been listed with the lexical tradition from Ur (</w:t>
      </w:r>
      <w:r w:rsidR="00C72980">
        <w:fldChar w:fldCharType="begin"/>
      </w:r>
      <w:r w:rsidR="00C72980">
        <w:instrText xml:space="preserve"> ADDIN ZOTERO_ITEM CSL_CITATION {"citationID":"vM82iH7e","properties":{"formattedCitation":"Veldhuis 1997","plainCitation":"Veldhuis 1997"},"citationItems":[{"id":1795,"uris":["http://zotero.org/users/857946/items/XF95VAQD"],"uri":["http://zotero.org/users/857946/items/XF95VAQD"],"itemData":{"id":1795,"type":"thesis","title":"Elementary Education at Nippur. The Lists of Trees and Wooden Objects. PhD Dissertation, University of Groningen","URL":"http://irs.ub.rug.nl/ppn/30177613X","author":[{"family":"Veldhuis","given":"Niek C."}],"issued":{"date-parts":[["1997"]]}}}],"schema":"https://github.com/citation-style-language/schema/raw/master/csl-citation.json"} </w:instrText>
      </w:r>
      <w:r w:rsidR="00C72980">
        <w:fldChar w:fldCharType="separate"/>
      </w:r>
      <w:r w:rsidR="00C72980">
        <w:rPr>
          <w:noProof/>
        </w:rPr>
        <w:t>Veldhuis 1997</w:t>
      </w:r>
      <w:r w:rsidR="00C72980">
        <w:fldChar w:fldCharType="end"/>
      </w:r>
      <w:r w:rsidR="00C72980">
        <w:t xml:space="preserve">: §5.6.2). Remarkably, the </w:t>
      </w:r>
      <w:r w:rsidR="0009089F">
        <w:t xml:space="preserve">main text from Ur, </w:t>
      </w:r>
      <w:r w:rsidR="0009089F" w:rsidRPr="0009089F">
        <w:t>UET 6, 0677 +</w:t>
      </w:r>
      <w:r w:rsidR="0009089F">
        <w:t xml:space="preserve"> (</w:t>
      </w:r>
      <w:r w:rsidR="0009089F" w:rsidRPr="0009089F">
        <w:t>P346714</w:t>
      </w:r>
      <w:r w:rsidR="0009089F">
        <w:t xml:space="preserve">) has hardly any entries in common with BRM IV 29+. The texts are similar in their sequence of </w:t>
      </w:r>
      <w:r w:rsidR="0009089F" w:rsidRPr="0009089F">
        <w:rPr>
          <w:i/>
        </w:rPr>
        <w:t>sections</w:t>
      </w:r>
      <w:r w:rsidR="0009089F">
        <w:t>, even if these sections contain a different set of entries. Both text</w:t>
      </w:r>
      <w:r w:rsidR="00FE278A">
        <w:t>s</w:t>
      </w:r>
      <w:r w:rsidR="0009089F">
        <w:t xml:space="preserve"> follow the section wagons and carts (</w:t>
      </w:r>
      <w:proofErr w:type="spellStart"/>
      <w:r w:rsidR="0009089F" w:rsidRPr="0009089F">
        <w:rPr>
          <w:vertAlign w:val="superscript"/>
        </w:rPr>
        <w:t>ŋeš</w:t>
      </w:r>
      <w:r w:rsidR="0009089F">
        <w:t>gigir</w:t>
      </w:r>
      <w:proofErr w:type="spellEnd"/>
      <w:r w:rsidR="0009089F">
        <w:t xml:space="preserve">, </w:t>
      </w:r>
      <w:proofErr w:type="spellStart"/>
      <w:r w:rsidR="0009089F">
        <w:rPr>
          <w:vertAlign w:val="superscript"/>
        </w:rPr>
        <w:t>ŋeš</w:t>
      </w:r>
      <w:r w:rsidR="0009089F">
        <w:t>mar-gid</w:t>
      </w:r>
      <w:proofErr w:type="spellEnd"/>
      <w:r w:rsidR="0009089F">
        <w:t xml:space="preserve">₂-da, and </w:t>
      </w:r>
      <w:proofErr w:type="spellStart"/>
      <w:r w:rsidR="0009089F">
        <w:rPr>
          <w:vertAlign w:val="superscript"/>
        </w:rPr>
        <w:t>ŋeš</w:t>
      </w:r>
      <w:r w:rsidR="0009089F">
        <w:t>šid</w:t>
      </w:r>
      <w:proofErr w:type="spellEnd"/>
      <w:r w:rsidR="0009089F">
        <w:t>-du₁₀) immediately with the section plow – a sequence not otherwise known.</w:t>
      </w:r>
      <w:r w:rsidR="00C97C9D">
        <w:t xml:space="preserve"> Similarly, in both texts the sections </w:t>
      </w:r>
      <w:proofErr w:type="spellStart"/>
      <w:r w:rsidR="00C97C9D">
        <w:t>ŋeš-rin</w:t>
      </w:r>
      <w:proofErr w:type="spellEnd"/>
      <w:r w:rsidR="00C97C9D">
        <w:t xml:space="preserve">₂ (scales) immediately precedes the section </w:t>
      </w:r>
      <w:proofErr w:type="spellStart"/>
      <w:r w:rsidR="00C97C9D">
        <w:rPr>
          <w:vertAlign w:val="superscript"/>
        </w:rPr>
        <w:t>ŋeš</w:t>
      </w:r>
      <w:r w:rsidR="00C97C9D">
        <w:t>al</w:t>
      </w:r>
      <w:proofErr w:type="spellEnd"/>
      <w:r w:rsidR="00C97C9D">
        <w:t xml:space="preserve"> (hoe)</w:t>
      </w:r>
      <w:r w:rsidR="006557DD">
        <w:t>, an arrangement that is otherwise only known from TCVC 752 (</w:t>
      </w:r>
      <w:r w:rsidR="006557DD" w:rsidRPr="006557DD">
        <w:t>P273712</w:t>
      </w:r>
      <w:r w:rsidR="00FE278A">
        <w:t>). The 20 preserved lines of this</w:t>
      </w:r>
      <w:r w:rsidR="006557DD">
        <w:t xml:space="preserve"> last text</w:t>
      </w:r>
      <w:r w:rsidR="00FE278A">
        <w:t xml:space="preserve"> practically duplicate the corresponding section</w:t>
      </w:r>
      <w:r w:rsidR="006557DD">
        <w:t xml:space="preserve"> in the main text from Ur (UET 6, 677+ = P346714) and may well derive from that same city.</w:t>
      </w:r>
    </w:p>
    <w:p w14:paraId="4EBCFD48" w14:textId="68E2CFAE" w:rsidR="00F639A9" w:rsidRDefault="006557DD" w:rsidP="00CC678D">
      <w:r>
        <w:tab/>
        <w:t>Historically, the association of BRM IV 29</w:t>
      </w:r>
      <w:r w:rsidR="00EE0437">
        <w:t>+</w:t>
      </w:r>
      <w:r>
        <w:t xml:space="preserve"> with the city of Ur is problematic, because the text is dated to </w:t>
      </w:r>
      <w:proofErr w:type="spellStart"/>
      <w:r>
        <w:t>Samsuiluna</w:t>
      </w:r>
      <w:proofErr w:type="spellEnd"/>
      <w:r>
        <w:t xml:space="preserve"> 28 – a period in which Ur no longer was controlled by the Babylonian king and </w:t>
      </w:r>
      <w:r w:rsidR="00EE0437">
        <w:t>cuneiform texts from this city are not extant</w:t>
      </w:r>
      <w:r>
        <w:t>. We may see BRM IV 29+ as a later descendant of the Ur tradition, perhaps by scribes who had moved north.</w:t>
      </w:r>
      <w:r w:rsidR="00EE0437">
        <w:t xml:space="preserve"> This may explain why the general organization is still the same, but the actual entries are often different.</w:t>
      </w:r>
      <w:r>
        <w:t xml:space="preserve"> </w:t>
      </w:r>
    </w:p>
    <w:p w14:paraId="434DA1AD" w14:textId="77777777" w:rsidR="00F639A9" w:rsidRDefault="00F639A9" w:rsidP="00CC678D"/>
    <w:p w14:paraId="1440409E" w14:textId="77777777" w:rsidR="00C357FE" w:rsidRDefault="00C357FE" w:rsidP="00C357FE">
      <w:pPr>
        <w:pStyle w:val="Heading4"/>
      </w:pPr>
      <w:r>
        <w:t>1.3.3 Middle Babylonian Examples</w:t>
      </w:r>
    </w:p>
    <w:p w14:paraId="7FFBADE8" w14:textId="4F24D268" w:rsidR="008C3C51" w:rsidRDefault="00F639A9" w:rsidP="00CC678D">
      <w:r>
        <w:tab/>
        <w:t xml:space="preserve">Other texts that have been discussed in the literature as potentially related are a brief exercise from </w:t>
      </w:r>
      <w:proofErr w:type="spellStart"/>
      <w:r>
        <w:t>Nuzi</w:t>
      </w:r>
      <w:proofErr w:type="spellEnd"/>
      <w:r>
        <w:t xml:space="preserve"> and a large tablet from </w:t>
      </w:r>
      <w:proofErr w:type="spellStart"/>
      <w:r>
        <w:t>Emar</w:t>
      </w:r>
      <w:proofErr w:type="spellEnd"/>
      <w:r>
        <w:t xml:space="preserve"> (</w:t>
      </w:r>
      <w:r>
        <w:fldChar w:fldCharType="begin"/>
      </w:r>
      <w:r>
        <w:instrText xml:space="preserve"> ADDIN ZOTERO_ITEM CSL_CITATION {"citationID":"5SId8L1y","properties":{"formattedCitation":"Civil 1987","plainCitation":"Civil 1987"},"citationItems":[{"id":493,"uris":["http://zotero.org/users/857946/items/A29DMS9M"],"uri":["http://zotero.org/users/857946/items/A29DMS9M"],"itemData":{"id":493,"type":"article-journal","title":"Notes Brèves","container-title":"Revue d'Assyriologie et d'Archéologie Orientale","page":"187-188","volume":"81","journalAbbreviation":"RA","author":[{"family":"Civil","given":"Miguel"}],"issued":{"date-parts":[["1987"]]}}}],"schema":"https://github.com/citation-style-language/schema/raw/master/csl-citation.json"} </w:instrText>
      </w:r>
      <w:r>
        <w:fldChar w:fldCharType="separate"/>
      </w:r>
      <w:r>
        <w:rPr>
          <w:noProof/>
        </w:rPr>
        <w:t>Civil 1987</w:t>
      </w:r>
      <w:r>
        <w:fldChar w:fldCharType="end"/>
      </w:r>
      <w:r>
        <w:t xml:space="preserve">). The spelling of the entries in the </w:t>
      </w:r>
      <w:proofErr w:type="spellStart"/>
      <w:r>
        <w:t>Nuzi</w:t>
      </w:r>
      <w:proofErr w:type="spellEnd"/>
      <w:r>
        <w:t xml:space="preserve"> school text is usually different from those in the </w:t>
      </w:r>
      <w:proofErr w:type="spellStart"/>
      <w:r>
        <w:t>Emar</w:t>
      </w:r>
      <w:proofErr w:type="spellEnd"/>
      <w:r>
        <w:t xml:space="preserve"> text, but the sequence of various words for weapons is as good as identical. On similar ground</w:t>
      </w:r>
      <w:r w:rsidR="00CC4646">
        <w:t>s</w:t>
      </w:r>
      <w:r>
        <w:t xml:space="preserve">, </w:t>
      </w:r>
      <w:r>
        <w:fldChar w:fldCharType="begin"/>
      </w:r>
      <w:r>
        <w:instrText xml:space="preserve"> ADDIN ZOTERO_ITEM CSL_CITATION {"citationID":"asrhBFUR","properties":{"formattedCitation":"Peterson 2006","plainCitation":"Peterson 2006"},"citationItems":[{"id":989,"uris":["http://zotero.org/users/857946/items/IM2TW6F9"],"uri":["http://zotero.org/users/857946/items/IM2TW6F9"],"itemData":{"id":989,"type":"article-journal","title":"Direct Interconnections between the Lexical Traditions of Kassite Babylonia and the Periphery","container-title":"Ugarit Forschungen","page":"577-592","volume":"38","author":[{"family":"Peterson","given":"Jeremiah"}],"issued":{"date-parts":[["2006"]]}}}],"schema":"https://github.com/citation-style-language/schema/raw/master/csl-citation.json"} </w:instrText>
      </w:r>
      <w:r>
        <w:fldChar w:fldCharType="separate"/>
      </w:r>
      <w:r>
        <w:rPr>
          <w:noProof/>
        </w:rPr>
        <w:t>Peterson 2006</w:t>
      </w:r>
      <w:r>
        <w:fldChar w:fldCharType="end"/>
      </w:r>
      <w:r w:rsidR="00CC4646">
        <w:t xml:space="preserve"> argued that there may have been direct scholarly connections between Nippur and </w:t>
      </w:r>
      <w:proofErr w:type="spellStart"/>
      <w:r w:rsidR="00CC4646">
        <w:t>Emar</w:t>
      </w:r>
      <w:proofErr w:type="spellEnd"/>
      <w:r w:rsidR="00CC4646">
        <w:t xml:space="preserve"> in the Middle </w:t>
      </w:r>
      <w:r w:rsidR="00CC4646">
        <w:lastRenderedPageBreak/>
        <w:t xml:space="preserve">Babylonian period. Such connections – between Nippur, </w:t>
      </w:r>
      <w:proofErr w:type="spellStart"/>
      <w:r w:rsidR="00CC4646">
        <w:t>Nuzi</w:t>
      </w:r>
      <w:proofErr w:type="spellEnd"/>
      <w:r w:rsidR="00CC4646">
        <w:t xml:space="preserve">, </w:t>
      </w:r>
      <w:proofErr w:type="spellStart"/>
      <w:r w:rsidR="00CC4646">
        <w:t>Emar</w:t>
      </w:r>
      <w:proofErr w:type="spellEnd"/>
      <w:r w:rsidR="00CC4646">
        <w:t xml:space="preserve">, and other places – can be understood in the historical context of the Middle Babylonian period when a network of diplomatic and scholarly contacts connected the entire ancient Near East (see </w:t>
      </w:r>
      <w:r w:rsidR="00CC4646">
        <w:fldChar w:fldCharType="begin"/>
      </w:r>
      <w:r w:rsidR="00CC4646">
        <w:instrText xml:space="preserve"> ADDIN ZOTERO_ITEM CSL_CITATION {"citationID":"g881NU7S","properties":{"formattedCitation":"Beckman 1983","plainCitation":"Beckman 1983"},"citationItems":[{"id":1842,"uris":["http://zotero.org/users/857946/items/ZEHJGD48"],"uri":["http://zotero.org/users/857946/items/ZEHJGD48"],"itemData":{"id":1842,"type":"article-journal","title":"Mesopotamians and Mesopotamian Learning at Hattuša","container-title":"Journal of Cuneiform Studies","page":"97-114","volume":"35","journalAbbreviation":"JCS","author":[{"family":"Beckman","given":"Gary"}],"issued":{"date-parts":[["1983"]]}}}],"schema":"https://github.com/citation-style-language/schema/raw/master/csl-citation.json"} </w:instrText>
      </w:r>
      <w:r w:rsidR="00CC4646">
        <w:fldChar w:fldCharType="separate"/>
      </w:r>
      <w:r w:rsidR="00CC4646">
        <w:rPr>
          <w:noProof/>
        </w:rPr>
        <w:t>Beckman 1983</w:t>
      </w:r>
      <w:r w:rsidR="00CC4646">
        <w:fldChar w:fldCharType="end"/>
      </w:r>
      <w:r w:rsidR="00CC4646">
        <w:t xml:space="preserve">; </w:t>
      </w:r>
      <w:r w:rsidR="007461FC">
        <w:t xml:space="preserve">## </w:t>
      </w:r>
      <w:bookmarkStart w:id="0" w:name="_GoBack"/>
      <w:bookmarkEnd w:id="0"/>
      <w:r w:rsidR="00CC4646">
        <w:t xml:space="preserve">add article by Nils </w:t>
      </w:r>
      <w:proofErr w:type="spellStart"/>
      <w:r w:rsidR="00CC4646">
        <w:t>Heeßel</w:t>
      </w:r>
      <w:proofErr w:type="spellEnd"/>
      <w:r w:rsidR="00CC4646">
        <w:t xml:space="preserve"> on Babylonian physician; Van </w:t>
      </w:r>
      <w:proofErr w:type="spellStart"/>
      <w:r w:rsidR="00CC4646">
        <w:t>Soldt</w:t>
      </w:r>
      <w:proofErr w:type="spellEnd"/>
      <w:r w:rsidR="00CC4646">
        <w:t xml:space="preserve"> on Assyrian in </w:t>
      </w:r>
      <w:proofErr w:type="spellStart"/>
      <w:r w:rsidR="00CC4646">
        <w:t>Emar</w:t>
      </w:r>
      <w:proofErr w:type="spellEnd"/>
      <w:r w:rsidR="00CC4646">
        <w:t xml:space="preserve"> and </w:t>
      </w:r>
      <w:r w:rsidR="00CC4646">
        <w:fldChar w:fldCharType="begin"/>
      </w:r>
      <w:r w:rsidR="00CC4646">
        <w:instrText xml:space="preserve"> ADDIN ZOTERO_ITEM CSL_CITATION {"citationID":"6Nzz29H2","properties":{"formattedCitation":"Wiggermann 2008","plainCitation":"Wiggermann 2008"},"citationItems":[{"id":30,"uris":["http://zotero.org/users/857946/items/2EVJ2VSQ"],"uri":["http://zotero.org/users/857946/items/2EVJ2VSQ"],"itemData":{"id":30,"type":"chapter","title":"A Babylonian Scholar in Assur","container-title":"Studies in Ancient Near Eastern World View and Society Presented to Marten Stol on the Occasion of his 65th Brithday, 10 November 2005, and his Retirement from the Vrije Universiteit Amsterdam","publisher":"CDL","publisher-place":"Bethesda, Maryland","page":"203-234","event-place":"Bethesda, Maryland","author":[{"family":"Wiggermann","given":"F.A.M."}],"editor":[{"family":"Van der Spek","given":"R.J."}],"issued":{"date-parts":[["2008"]]}}}],"schema":"https://github.com/citation-style-language/schema/raw/master/csl-citation.json"} </w:instrText>
      </w:r>
      <w:r w:rsidR="00CC4646">
        <w:fldChar w:fldCharType="separate"/>
      </w:r>
      <w:r w:rsidR="00CC4646">
        <w:rPr>
          <w:noProof/>
        </w:rPr>
        <w:t>Wiggermann 2008</w:t>
      </w:r>
      <w:r w:rsidR="00CC4646">
        <w:fldChar w:fldCharType="end"/>
      </w:r>
      <w:r w:rsidR="00CC4646">
        <w:t>).</w:t>
      </w:r>
    </w:p>
    <w:p w14:paraId="754BAC8B" w14:textId="77777777" w:rsidR="00CC4646" w:rsidRDefault="00CC4646" w:rsidP="00CC678D"/>
    <w:p w14:paraId="732735B9" w14:textId="77777777" w:rsidR="00C357FE" w:rsidRDefault="00C357FE" w:rsidP="00C357FE">
      <w:pPr>
        <w:pStyle w:val="Heading4"/>
      </w:pPr>
      <w:r>
        <w:t>1.3.4 Shared Entries and Shared Spellings</w:t>
      </w:r>
    </w:p>
    <w:p w14:paraId="212D3FD9" w14:textId="77777777" w:rsidR="00287C57" w:rsidRDefault="00CC4646" w:rsidP="00CC678D">
      <w:r>
        <w:tab/>
        <w:t xml:space="preserve">Finally, we may see connections between lexical texts that offer the same unusual words or spellings. The lexical text from </w:t>
      </w:r>
      <w:proofErr w:type="spellStart"/>
      <w:r>
        <w:t>Isin</w:t>
      </w:r>
      <w:proofErr w:type="spellEnd"/>
      <w:r>
        <w:t xml:space="preserve">, quoted above, offers the rare spelling </w:t>
      </w:r>
      <w:proofErr w:type="spellStart"/>
      <w:r>
        <w:rPr>
          <w:vertAlign w:val="superscript"/>
        </w:rPr>
        <w:t>ŋeš</w:t>
      </w:r>
      <w:r>
        <w:t>še</w:t>
      </w:r>
      <w:proofErr w:type="spellEnd"/>
      <w:r>
        <w:t>₃-</w:t>
      </w:r>
      <w:proofErr w:type="spellStart"/>
      <w:r>
        <w:t>še</w:t>
      </w:r>
      <w:proofErr w:type="spellEnd"/>
      <w:r>
        <w:t xml:space="preserve">₃, for regular </w:t>
      </w:r>
      <w:proofErr w:type="spellStart"/>
      <w:r>
        <w:rPr>
          <w:vertAlign w:val="superscript"/>
        </w:rPr>
        <w:t>ŋeš</w:t>
      </w:r>
      <w:r>
        <w:t>še-še</w:t>
      </w:r>
      <w:proofErr w:type="spellEnd"/>
      <w:r>
        <w:t xml:space="preserve"> (a type of tree). The spelling may appear in the Kelsey prism (see above – the entry is very broken) but it </w:t>
      </w:r>
      <w:r w:rsidR="00611EF8">
        <w:t>clearly appears in the lexical fragment FLP 1168 (</w:t>
      </w:r>
      <w:r w:rsidR="00611EF8" w:rsidRPr="00611EF8">
        <w:t>P459784</w:t>
      </w:r>
      <w:r w:rsidR="00611EF8">
        <w:t>)</w:t>
      </w:r>
      <w:r w:rsidR="00703DCA">
        <w:t xml:space="preserve">. </w:t>
      </w:r>
      <w:r w:rsidR="00EA368E">
        <w:t xml:space="preserve">This fragment offers only </w:t>
      </w:r>
      <w:r w:rsidR="00287C57">
        <w:t xml:space="preserve">three legible lines (followed by the name of the scribe) but these three lines are identical with the corresponding passage in the </w:t>
      </w:r>
      <w:proofErr w:type="spellStart"/>
      <w:r w:rsidR="00287C57">
        <w:t>Isin</w:t>
      </w:r>
      <w:proofErr w:type="spellEnd"/>
      <w:r w:rsidR="00287C57">
        <w:t xml:space="preserve"> text, including the rare spelling of this tree. </w:t>
      </w:r>
    </w:p>
    <w:p w14:paraId="4244E355" w14:textId="6C7ED147" w:rsidR="00CC4646" w:rsidRDefault="00703DCA" w:rsidP="00287C57">
      <w:pPr>
        <w:ind w:firstLine="720"/>
      </w:pPr>
      <w:r>
        <w:t xml:space="preserve">An interesting pair of lexical items is </w:t>
      </w:r>
      <w:proofErr w:type="spellStart"/>
      <w:r>
        <w:rPr>
          <w:vertAlign w:val="superscript"/>
        </w:rPr>
        <w:t>ŋeš</w:t>
      </w:r>
      <w:r>
        <w:t>ka</w:t>
      </w:r>
      <w:proofErr w:type="spellEnd"/>
      <w:r>
        <w:t>-ta-</w:t>
      </w:r>
      <w:proofErr w:type="spellStart"/>
      <w:r>
        <w:t>pu</w:t>
      </w:r>
      <w:proofErr w:type="spellEnd"/>
      <w:r>
        <w:t xml:space="preserve">-um; </w:t>
      </w:r>
      <w:proofErr w:type="spellStart"/>
      <w:r>
        <w:rPr>
          <w:vertAlign w:val="superscript"/>
        </w:rPr>
        <w:t>ŋeš</w:t>
      </w:r>
      <w:r>
        <w:t>ne</w:t>
      </w:r>
      <w:proofErr w:type="spellEnd"/>
      <w:r>
        <w:t>-</w:t>
      </w:r>
      <w:proofErr w:type="spellStart"/>
      <w:r>
        <w:t>gi</w:t>
      </w:r>
      <w:proofErr w:type="spellEnd"/>
      <w:r>
        <w:t>-</w:t>
      </w:r>
      <w:proofErr w:type="spellStart"/>
      <w:r>
        <w:t>pu</w:t>
      </w:r>
      <w:proofErr w:type="spellEnd"/>
      <w:r>
        <w:t xml:space="preserve">-um, which </w:t>
      </w:r>
      <w:proofErr w:type="gramStart"/>
      <w:r w:rsidR="00287C57">
        <w:t>are</w:t>
      </w:r>
      <w:proofErr w:type="gramEnd"/>
      <w:r w:rsidR="00287C57">
        <w:t xml:space="preserve"> attested</w:t>
      </w:r>
      <w:r>
        <w:t xml:space="preserve"> in four Old Babylonian lists, but disappear in later tradition. Bot words </w:t>
      </w:r>
      <w:r w:rsidR="00287C57">
        <w:t xml:space="preserve">are loans from </w:t>
      </w:r>
      <w:proofErr w:type="spellStart"/>
      <w:r w:rsidR="00287C57">
        <w:t>Akkadian</w:t>
      </w:r>
      <w:proofErr w:type="spellEnd"/>
      <w:r w:rsidR="00287C57">
        <w:t xml:space="preserve"> and </w:t>
      </w:r>
      <w:r>
        <w:t>may designate ornamental w</w:t>
      </w:r>
      <w:r w:rsidR="00287C57">
        <w:t>ea</w:t>
      </w:r>
      <w:r>
        <w:t>pons; the first is well-kno</w:t>
      </w:r>
      <w:r w:rsidR="00287C57">
        <w:t>wn from Mari (</w:t>
      </w:r>
      <w:r>
        <w:fldChar w:fldCharType="begin"/>
      </w:r>
      <w:r>
        <w:instrText xml:space="preserve"> ADDIN ZOTERO_ITEM CSL_CITATION {"citationID":"HowuQOfs","properties":{"formattedCitation":"Arkhipov 2012","plainCitation":"Arkhipov 2012"},"citationItems":[{"id":48,"uris":["http://zotero.org/users/857946/items/2NMCW7ZW"],"uri":["http://zotero.org/users/857946/items/2NMCW7ZW"],"itemData":{"id":48,"type":"book","title":"Le vocabulaire de la métallurgie et la nomenclature des objets en métal dans les textes de Mari","collection-title":"Matériaux pour le dictionnaire de babylonien de Paris","collection-number":"3","publisher":"Peeters","publisher-place":"Leuven ; Walpole, Mass","number-of-pages":"538","source":"Library of Congress ISBN","event-place":"Leuven ; Walpole, Mass","ISBN":"90-429-2620-1","call-number":"PJ3721.M3 A74 2012","author":[{"family":"Arkhipov","given":"Ilya"}],"issued":{"date-parts":[["2012"]]}}}],"schema":"https://github.com/citation-style-language/schema/raw/master/csl-citation.json"} </w:instrText>
      </w:r>
      <w:r>
        <w:fldChar w:fldCharType="separate"/>
      </w:r>
      <w:r>
        <w:rPr>
          <w:noProof/>
        </w:rPr>
        <w:t>Arkhipov 2012</w:t>
      </w:r>
      <w:r>
        <w:fldChar w:fldCharType="end"/>
      </w:r>
      <w:r>
        <w:t>: 113-114</w:t>
      </w:r>
      <w:r w:rsidR="00791184">
        <w:t>); the other from Ur III tex</w:t>
      </w:r>
      <w:r w:rsidR="00287C57">
        <w:t xml:space="preserve">ts from </w:t>
      </w:r>
      <w:proofErr w:type="spellStart"/>
      <w:r w:rsidR="00287C57">
        <w:t>Puzriš</w:t>
      </w:r>
      <w:proofErr w:type="spellEnd"/>
      <w:r w:rsidR="00287C57">
        <w:t>-Dagan and Ur (</w:t>
      </w:r>
      <w:r w:rsidR="00791184">
        <w:fldChar w:fldCharType="begin"/>
      </w:r>
      <w:r w:rsidR="00791184">
        <w:instrText xml:space="preserve"> ADDIN ZOTERO_ITEM CSL_CITATION {"citationID":"m2H39JGb","properties":{"formattedCitation":"Paoletti 2012","plainCitation":"Paoletti 2012"},"citationItems":[{"id":2633,"uris":["http://zotero.org/users/857946/items/KTYKEBQX"],"uri":["http://zotero.org/users/857946/items/KTYKEBQX"],"itemData":{"id":2633,"type":"book","title":"Der König und sein Kreis: das staatliche Schatzarchiv der III. Dynastie von Ur","collection-title":"Biblioteca del próximo oriente antiguo","collection-number":"10","publisher":"Consejo Superior de Investigaciones Científicas","publisher-place":"Madrid","number-of-pages":"630","source":"oskicat.berkeley.edu Library Catalog","event-place":"Madrid","ISBN":"978-84-00-09490-4","call-number":"PJ4054.U7 DS70.5.U7 P36 2012","shortTitle":"Der König und sein Kreis","author":[{"family":"Paoletti","given":"P."}],"issued":{"date-parts":[["2012"]]}}}],"schema":"https://github.com/citation-style-language/schema/raw/master/csl-citation.json"} </w:instrText>
      </w:r>
      <w:r w:rsidR="00791184">
        <w:fldChar w:fldCharType="separate"/>
      </w:r>
      <w:r w:rsidR="00791184">
        <w:rPr>
          <w:noProof/>
        </w:rPr>
        <w:t>Paoletti 2012</w:t>
      </w:r>
      <w:r w:rsidR="00791184">
        <w:fldChar w:fldCharType="end"/>
      </w:r>
      <w:r w:rsidR="00791184">
        <w:t xml:space="preserve">: 154). The </w:t>
      </w:r>
      <w:r w:rsidR="00287C57">
        <w:t xml:space="preserve">lexical texts that include these items are </w:t>
      </w:r>
      <w:r w:rsidR="00791184">
        <w:t>a large lexical t</w:t>
      </w:r>
      <w:r w:rsidR="00287C57">
        <w:t>ablet</w:t>
      </w:r>
      <w:r w:rsidR="00791184">
        <w:t xml:space="preserve"> from </w:t>
      </w:r>
      <w:proofErr w:type="spellStart"/>
      <w:r w:rsidR="00791184">
        <w:t>Šaduppum</w:t>
      </w:r>
      <w:proofErr w:type="spellEnd"/>
      <w:r w:rsidR="00791184">
        <w:t xml:space="preserve"> </w:t>
      </w:r>
      <w:r w:rsidR="00C357FE">
        <w:t>(</w:t>
      </w:r>
      <w:r w:rsidR="00C357FE" w:rsidRPr="00C357FE">
        <w:t>IM 051144</w:t>
      </w:r>
      <w:r w:rsidR="00C357FE">
        <w:t xml:space="preserve"> = </w:t>
      </w:r>
      <w:r w:rsidR="00C357FE" w:rsidRPr="00C357FE">
        <w:t>P247864</w:t>
      </w:r>
      <w:r w:rsidR="00C357FE">
        <w:t xml:space="preserve">) </w:t>
      </w:r>
      <w:r w:rsidR="00791184">
        <w:t xml:space="preserve">and </w:t>
      </w:r>
      <w:r w:rsidR="00C357FE">
        <w:t xml:space="preserve">three </w:t>
      </w:r>
      <w:proofErr w:type="spellStart"/>
      <w:r w:rsidR="00C357FE">
        <w:t>unprovenanced</w:t>
      </w:r>
      <w:proofErr w:type="spellEnd"/>
      <w:r w:rsidR="00C357FE">
        <w:t xml:space="preserve"> exemplars (CUSAS 12 3.1.01 = </w:t>
      </w:r>
      <w:r w:rsidR="00C357FE" w:rsidRPr="00C357FE">
        <w:t>P273880</w:t>
      </w:r>
      <w:r w:rsidR="00C357FE">
        <w:t xml:space="preserve">; </w:t>
      </w:r>
      <w:r w:rsidR="00C357FE">
        <w:rPr>
          <w:i/>
        </w:rPr>
        <w:t>Education in the Earliest Schools</w:t>
      </w:r>
      <w:r w:rsidR="00C357FE">
        <w:t xml:space="preserve"> 19 = </w:t>
      </w:r>
      <w:r w:rsidR="00C357FE" w:rsidRPr="00C357FE">
        <w:t>P388265</w:t>
      </w:r>
      <w:r w:rsidR="00C357FE">
        <w:t xml:space="preserve">; and MSL SS 1 96 = </w:t>
      </w:r>
      <w:r w:rsidR="00C357FE" w:rsidRPr="00C357FE">
        <w:t>P347814</w:t>
      </w:r>
      <w:r w:rsidR="00C357FE">
        <w:t>). Although these four texts are not particularly close o</w:t>
      </w:r>
      <w:r w:rsidR="00287C57">
        <w:t xml:space="preserve">therwise, one might argue that </w:t>
      </w:r>
      <w:r w:rsidR="00C357FE">
        <w:t xml:space="preserve">the appearance of these pairs of items, not known elsewhere in the lexical tradition, can hardly be ignored. </w:t>
      </w:r>
    </w:p>
    <w:p w14:paraId="67D207B9" w14:textId="77777777" w:rsidR="00C357FE" w:rsidRPr="00703DCA" w:rsidRDefault="00C357FE" w:rsidP="00CC678D"/>
    <w:p w14:paraId="7F7F27DC" w14:textId="77777777" w:rsidR="006F5F9D" w:rsidRDefault="00C357FE" w:rsidP="00C357FE">
      <w:pPr>
        <w:pStyle w:val="Heading4"/>
      </w:pPr>
      <w:r>
        <w:t>1.3.5 Lessons Learned</w:t>
      </w:r>
    </w:p>
    <w:p w14:paraId="4C291317" w14:textId="77777777" w:rsidR="00C357FE" w:rsidRPr="00C357FE" w:rsidRDefault="00C357FE" w:rsidP="00C357FE"/>
    <w:p w14:paraId="5ECE300C" w14:textId="7541F009" w:rsidR="006F5F9D" w:rsidRDefault="00C357FE" w:rsidP="007825D2">
      <w:r>
        <w:tab/>
        <w:t xml:space="preserve">This brief overview of lexical texts that may be </w:t>
      </w:r>
      <w:r w:rsidR="00490A64">
        <w:t xml:space="preserve">related in time or space because of shared features is hardly exhaustive. </w:t>
      </w:r>
      <w:r w:rsidR="00287C57">
        <w:t>We have seen that a number of different criteria have been used in establishing such connections, including:</w:t>
      </w:r>
    </w:p>
    <w:p w14:paraId="2F309146" w14:textId="7A2FA246" w:rsidR="00287C57" w:rsidRDefault="00287C57" w:rsidP="00287C57">
      <w:pPr>
        <w:pStyle w:val="ListParagraph"/>
        <w:numPr>
          <w:ilvl w:val="0"/>
          <w:numId w:val="1"/>
        </w:numPr>
      </w:pPr>
      <w:proofErr w:type="gramStart"/>
      <w:r>
        <w:t>similarity</w:t>
      </w:r>
      <w:proofErr w:type="gramEnd"/>
      <w:r>
        <w:t xml:space="preserve"> in sequence of sections</w:t>
      </w:r>
    </w:p>
    <w:p w14:paraId="7DA27FA7" w14:textId="780B2E10" w:rsidR="00287C57" w:rsidRDefault="00287C57" w:rsidP="00287C57">
      <w:pPr>
        <w:pStyle w:val="ListParagraph"/>
        <w:numPr>
          <w:ilvl w:val="0"/>
          <w:numId w:val="1"/>
        </w:numPr>
      </w:pPr>
      <w:proofErr w:type="gramStart"/>
      <w:r>
        <w:t>similarity</w:t>
      </w:r>
      <w:proofErr w:type="gramEnd"/>
      <w:r>
        <w:t xml:space="preserve"> within a section</w:t>
      </w:r>
    </w:p>
    <w:p w14:paraId="103262F6" w14:textId="5FF30C94" w:rsidR="00287C57" w:rsidRDefault="00287C57" w:rsidP="00287C57">
      <w:pPr>
        <w:pStyle w:val="ListParagraph"/>
        <w:numPr>
          <w:ilvl w:val="0"/>
          <w:numId w:val="1"/>
        </w:numPr>
      </w:pPr>
      <w:proofErr w:type="gramStart"/>
      <w:r>
        <w:t>similarity</w:t>
      </w:r>
      <w:proofErr w:type="gramEnd"/>
      <w:r>
        <w:t xml:space="preserve"> in the attestation of rare words or rare spellings</w:t>
      </w:r>
    </w:p>
    <w:p w14:paraId="0A3671D8" w14:textId="77777777" w:rsidR="00287C57" w:rsidRDefault="00287C57" w:rsidP="00287C57">
      <w:pPr>
        <w:ind w:left="720"/>
      </w:pPr>
    </w:p>
    <w:p w14:paraId="78FE4FBA" w14:textId="03D2417D" w:rsidR="00287C57" w:rsidRDefault="00287C57" w:rsidP="00287C57">
      <w:pPr>
        <w:ind w:firstLine="720"/>
      </w:pPr>
      <w:r>
        <w:t xml:space="preserve">Any similarity measure between texts has to take into account that Old Babylonian and Middle Babylonian lexical texts range in length </w:t>
      </w:r>
      <w:r w:rsidR="00B463A0">
        <w:t xml:space="preserve">from 2 to more than 700 lines. This difference in length is due to breakage, but also to the fact that the extant material is a mix of exercise tablets (ranging in length between 2 and 100 lines) and large tablets or </w:t>
      </w:r>
      <w:proofErr w:type="gramStart"/>
      <w:r w:rsidR="00B463A0">
        <w:t>prisms which</w:t>
      </w:r>
      <w:proofErr w:type="gramEnd"/>
      <w:r w:rsidR="00B463A0">
        <w:t xml:space="preserve"> originally included the entire text of a lexical composition or a major part of it.</w:t>
      </w:r>
    </w:p>
    <w:p w14:paraId="27161C45" w14:textId="77777777" w:rsidR="00C357FE" w:rsidRDefault="00C357FE" w:rsidP="007825D2"/>
    <w:p w14:paraId="164749BA" w14:textId="77777777" w:rsidR="00C357FE" w:rsidRDefault="00C357FE" w:rsidP="007825D2"/>
    <w:p w14:paraId="47E4230F" w14:textId="77777777" w:rsidR="0053381D" w:rsidRDefault="0053381D" w:rsidP="007825D2">
      <w:r>
        <w:tab/>
      </w:r>
      <w:r>
        <w:tab/>
      </w:r>
      <w:proofErr w:type="gramStart"/>
      <w:r>
        <w:t>see</w:t>
      </w:r>
      <w:proofErr w:type="gramEnd"/>
      <w:r>
        <w:t xml:space="preserve"> </w:t>
      </w:r>
      <w:hyperlink r:id="rId8" w:history="1">
        <w:r w:rsidR="0064321C" w:rsidRPr="006471BE">
          <w:rPr>
            <w:rStyle w:val="Hyperlink"/>
          </w:rPr>
          <w:t>https://arxiv.org/</w:t>
        </w:r>
        <w:r w:rsidR="0064321C" w:rsidRPr="006471BE">
          <w:rPr>
            <w:rStyle w:val="Hyperlink"/>
          </w:rPr>
          <w:t>p</w:t>
        </w:r>
        <w:r w:rsidR="0064321C" w:rsidRPr="006471BE">
          <w:rPr>
            <w:rStyle w:val="Hyperlink"/>
          </w:rPr>
          <w:t>df/1403.4024.pdf</w:t>
        </w:r>
      </w:hyperlink>
    </w:p>
    <w:p w14:paraId="1621E306" w14:textId="77777777" w:rsidR="0064321C" w:rsidRDefault="0064321C" w:rsidP="007825D2"/>
    <w:p w14:paraId="2D0F183A" w14:textId="77777777" w:rsidR="00490A64" w:rsidRPr="00490A64" w:rsidRDefault="002E0165" w:rsidP="00490A64">
      <w:pPr>
        <w:pStyle w:val="Bibliography"/>
        <w:rPr>
          <w:rFonts w:ascii="Calibri" w:hAnsi="Calibri"/>
        </w:rPr>
      </w:pPr>
      <w:r>
        <w:fldChar w:fldCharType="begin"/>
      </w:r>
      <w:r>
        <w:instrText xml:space="preserve"> ADDIN ZOTERO_BIBL {"custom":[]} CSL_BIBLIOGRAPHY </w:instrText>
      </w:r>
      <w:r>
        <w:fldChar w:fldCharType="separate"/>
      </w:r>
      <w:r w:rsidR="00490A64" w:rsidRPr="00490A64">
        <w:rPr>
          <w:rFonts w:ascii="Calibri" w:hAnsi="Calibri"/>
        </w:rPr>
        <w:t xml:space="preserve">Arkhipov, Ilya. 2012. </w:t>
      </w:r>
      <w:r w:rsidR="00490A64" w:rsidRPr="00490A64">
        <w:rPr>
          <w:rFonts w:ascii="Calibri" w:hAnsi="Calibri"/>
          <w:i/>
          <w:iCs/>
        </w:rPr>
        <w:t>Le Vocabulaire de La Métallurgie et La Nomenclature Des Objets En Métal Dans Les Textes de Mari</w:t>
      </w:r>
      <w:r w:rsidR="00490A64" w:rsidRPr="00490A64">
        <w:rPr>
          <w:rFonts w:ascii="Calibri" w:hAnsi="Calibri"/>
        </w:rPr>
        <w:t>. Matériaux Pour Le Dictionnaire de Babylonien de Paris 3. Leuven ; Walpole, Mass: Peeters.</w:t>
      </w:r>
    </w:p>
    <w:p w14:paraId="372121A4" w14:textId="77777777" w:rsidR="00490A64" w:rsidRPr="00490A64" w:rsidRDefault="00490A64" w:rsidP="00490A64">
      <w:pPr>
        <w:pStyle w:val="Bibliography"/>
        <w:rPr>
          <w:rFonts w:ascii="Calibri" w:hAnsi="Calibri"/>
        </w:rPr>
      </w:pPr>
      <w:r w:rsidRPr="00490A64">
        <w:rPr>
          <w:rFonts w:ascii="Calibri" w:hAnsi="Calibri"/>
        </w:rPr>
        <w:t xml:space="preserve">Beckman, Gary. 1983. “Mesopotamians and Mesopotamian Learning at Hattuša.” </w:t>
      </w:r>
      <w:r w:rsidRPr="00490A64">
        <w:rPr>
          <w:rFonts w:ascii="Calibri" w:hAnsi="Calibri"/>
          <w:i/>
          <w:iCs/>
        </w:rPr>
        <w:t>Journal of Cuneiform Studies</w:t>
      </w:r>
      <w:r w:rsidRPr="00490A64">
        <w:rPr>
          <w:rFonts w:ascii="Calibri" w:hAnsi="Calibri"/>
        </w:rPr>
        <w:t xml:space="preserve"> 35: 97–114.</w:t>
      </w:r>
    </w:p>
    <w:p w14:paraId="0D146FBE" w14:textId="77777777" w:rsidR="00490A64" w:rsidRPr="00490A64" w:rsidRDefault="00490A64" w:rsidP="00490A64">
      <w:pPr>
        <w:pStyle w:val="Bibliography"/>
        <w:rPr>
          <w:rFonts w:ascii="Calibri" w:hAnsi="Calibri"/>
        </w:rPr>
      </w:pPr>
      <w:r w:rsidRPr="00490A64">
        <w:rPr>
          <w:rFonts w:ascii="Calibri" w:hAnsi="Calibri"/>
        </w:rPr>
        <w:t xml:space="preserve">Civil, Miguel. 1987. “Notes Brèves.” </w:t>
      </w:r>
      <w:r w:rsidRPr="00490A64">
        <w:rPr>
          <w:rFonts w:ascii="Calibri" w:hAnsi="Calibri"/>
          <w:i/>
          <w:iCs/>
        </w:rPr>
        <w:t>Revue d’Assyriologie et d’Archéologie Orientale</w:t>
      </w:r>
      <w:r w:rsidRPr="00490A64">
        <w:rPr>
          <w:rFonts w:ascii="Calibri" w:hAnsi="Calibri"/>
        </w:rPr>
        <w:t xml:space="preserve"> 81: 187–88.</w:t>
      </w:r>
    </w:p>
    <w:p w14:paraId="640F735C" w14:textId="77777777" w:rsidR="00490A64" w:rsidRPr="00490A64" w:rsidRDefault="00490A64" w:rsidP="00490A64">
      <w:pPr>
        <w:pStyle w:val="Bibliography"/>
        <w:rPr>
          <w:rFonts w:ascii="Calibri" w:hAnsi="Calibri"/>
        </w:rPr>
      </w:pPr>
      <w:r w:rsidRPr="00490A64">
        <w:rPr>
          <w:rFonts w:ascii="Calibri" w:hAnsi="Calibri"/>
        </w:rPr>
        <w:t xml:space="preserve">Paoletti, P. 2012. </w:t>
      </w:r>
      <w:r w:rsidRPr="00490A64">
        <w:rPr>
          <w:rFonts w:ascii="Calibri" w:hAnsi="Calibri"/>
          <w:i/>
          <w:iCs/>
        </w:rPr>
        <w:t>Der König Und Sein Kreis: Das Staatliche Schatzarchiv Der III. Dynastie von Ur</w:t>
      </w:r>
      <w:r w:rsidRPr="00490A64">
        <w:rPr>
          <w:rFonts w:ascii="Calibri" w:hAnsi="Calibri"/>
        </w:rPr>
        <w:t>. Biblioteca Del Próximo Oriente Antiguo 10. Madrid: Consejo Superior de Investigaciones Científicas.</w:t>
      </w:r>
    </w:p>
    <w:p w14:paraId="3FC9781F" w14:textId="77777777" w:rsidR="00490A64" w:rsidRPr="00490A64" w:rsidRDefault="00490A64" w:rsidP="00490A64">
      <w:pPr>
        <w:pStyle w:val="Bibliography"/>
        <w:rPr>
          <w:rFonts w:ascii="Calibri" w:hAnsi="Calibri"/>
        </w:rPr>
      </w:pPr>
      <w:r w:rsidRPr="00490A64">
        <w:rPr>
          <w:rFonts w:ascii="Calibri" w:hAnsi="Calibri"/>
        </w:rPr>
        <w:t xml:space="preserve">Peterson, Jeremiah. 2006. “Direct Interconnections between the Lexical Traditions of Kassite Babylonia and the Periphery.” </w:t>
      </w:r>
      <w:r w:rsidRPr="00490A64">
        <w:rPr>
          <w:rFonts w:ascii="Calibri" w:hAnsi="Calibri"/>
          <w:i/>
          <w:iCs/>
        </w:rPr>
        <w:t>Ugarit Forschungen</w:t>
      </w:r>
      <w:r w:rsidRPr="00490A64">
        <w:rPr>
          <w:rFonts w:ascii="Calibri" w:hAnsi="Calibri"/>
        </w:rPr>
        <w:t xml:space="preserve"> 38: 577–92.</w:t>
      </w:r>
    </w:p>
    <w:p w14:paraId="2F122616" w14:textId="77777777" w:rsidR="00490A64" w:rsidRPr="00490A64" w:rsidRDefault="00490A64" w:rsidP="00490A64">
      <w:pPr>
        <w:pStyle w:val="Bibliography"/>
        <w:rPr>
          <w:rFonts w:ascii="Calibri" w:hAnsi="Calibri"/>
        </w:rPr>
      </w:pPr>
      <w:r w:rsidRPr="00490A64">
        <w:rPr>
          <w:rFonts w:ascii="Calibri" w:hAnsi="Calibri"/>
        </w:rPr>
        <w:t>Scheucher, Tobias Simon. 2012. “The Transmissional and Functional Context of the Lexical Lists from Ḫattuša and from the Contemporaneous Traditions in Late-Bronze-Age Syria.” Leiden: Leiden University. https://openaccess.leidenuniv.nl/handle/1887/19986.</w:t>
      </w:r>
    </w:p>
    <w:p w14:paraId="664BF840" w14:textId="77777777" w:rsidR="00490A64" w:rsidRPr="00490A64" w:rsidRDefault="00490A64" w:rsidP="00490A64">
      <w:pPr>
        <w:pStyle w:val="Bibliography"/>
        <w:rPr>
          <w:rFonts w:ascii="Calibri" w:hAnsi="Calibri"/>
        </w:rPr>
      </w:pPr>
      <w:r w:rsidRPr="00490A64">
        <w:rPr>
          <w:rFonts w:ascii="Calibri" w:hAnsi="Calibri"/>
        </w:rPr>
        <w:t>Veldhuis, Niek C. 1997. “Elementary Education at Nippur. The Lists of Trees and Wooden Objects. PhD Dissertation, University of Groningen.” http://irs.ub.rug.nl/ppn/30177613X.</w:t>
      </w:r>
    </w:p>
    <w:p w14:paraId="0B7F9C6D" w14:textId="77777777" w:rsidR="00490A64" w:rsidRPr="00490A64" w:rsidRDefault="00490A64" w:rsidP="00490A64">
      <w:pPr>
        <w:pStyle w:val="Bibliography"/>
        <w:rPr>
          <w:rFonts w:ascii="Calibri" w:hAnsi="Calibri"/>
        </w:rPr>
      </w:pPr>
      <w:r w:rsidRPr="00490A64">
        <w:rPr>
          <w:rFonts w:ascii="Calibri" w:hAnsi="Calibri"/>
        </w:rPr>
        <w:t xml:space="preserve">———. 2014. </w:t>
      </w:r>
      <w:r w:rsidRPr="00490A64">
        <w:rPr>
          <w:rFonts w:ascii="Calibri" w:hAnsi="Calibri"/>
          <w:i/>
          <w:iCs/>
        </w:rPr>
        <w:t>History of the Cuneiform Lexical Tradition</w:t>
      </w:r>
      <w:r w:rsidRPr="00490A64">
        <w:rPr>
          <w:rFonts w:ascii="Calibri" w:hAnsi="Calibri"/>
        </w:rPr>
        <w:t>. Guides to the Mesopotamian Textual Record 6. Münster: Ugarit-Verlag.</w:t>
      </w:r>
    </w:p>
    <w:p w14:paraId="39A0A7A9" w14:textId="77777777" w:rsidR="00490A64" w:rsidRPr="00490A64" w:rsidRDefault="00490A64" w:rsidP="00490A64">
      <w:pPr>
        <w:pStyle w:val="Bibliography"/>
        <w:rPr>
          <w:rFonts w:ascii="Calibri" w:hAnsi="Calibri"/>
        </w:rPr>
      </w:pPr>
      <w:r w:rsidRPr="00490A64">
        <w:rPr>
          <w:rFonts w:ascii="Calibri" w:hAnsi="Calibri"/>
        </w:rPr>
        <w:t xml:space="preserve">Wiggermann, F.A.M. 2008. “A Babylonian Scholar in Assur.” In </w:t>
      </w:r>
      <w:r w:rsidRPr="00490A64">
        <w:rPr>
          <w:rFonts w:ascii="Calibri" w:hAnsi="Calibri"/>
          <w:i/>
          <w:iCs/>
        </w:rPr>
        <w:t>Studies in Ancient Near Eastern World View and Society Presented to Marten Stol on the Occasion of His 65th Brithday, 10 November 2005, and His Retirement from the Vrije Universiteit Amsterdam</w:t>
      </w:r>
      <w:r w:rsidRPr="00490A64">
        <w:rPr>
          <w:rFonts w:ascii="Calibri" w:hAnsi="Calibri"/>
        </w:rPr>
        <w:t>, edited by R.J. Van der Spek, 203–34. Bethesda, Maryland: CDL.</w:t>
      </w:r>
    </w:p>
    <w:p w14:paraId="634CE2B9" w14:textId="77777777" w:rsidR="0064321C" w:rsidRDefault="002E0165" w:rsidP="007825D2">
      <w:r>
        <w:fldChar w:fldCharType="end"/>
      </w:r>
    </w:p>
    <w:sectPr w:rsidR="00643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646AD" w14:textId="77777777" w:rsidR="00287C57" w:rsidRDefault="00287C57" w:rsidP="001F212A">
      <w:r>
        <w:separator/>
      </w:r>
    </w:p>
  </w:endnote>
  <w:endnote w:type="continuationSeparator" w:id="0">
    <w:p w14:paraId="5E55FD5C" w14:textId="77777777" w:rsidR="00287C57" w:rsidRDefault="00287C57" w:rsidP="001F2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4F9B1" w14:textId="77777777" w:rsidR="00287C57" w:rsidRDefault="00287C57" w:rsidP="001F212A">
      <w:r>
        <w:separator/>
      </w:r>
    </w:p>
  </w:footnote>
  <w:footnote w:type="continuationSeparator" w:id="0">
    <w:p w14:paraId="2D956698" w14:textId="77777777" w:rsidR="00287C57" w:rsidRDefault="00287C57" w:rsidP="001F212A">
      <w:r>
        <w:continuationSeparator/>
      </w:r>
    </w:p>
  </w:footnote>
  <w:footnote w:id="1">
    <w:p w14:paraId="7629B264" w14:textId="2C25E508" w:rsidR="00287C57" w:rsidRDefault="00287C57">
      <w:pPr>
        <w:pStyle w:val="FootnoteText"/>
      </w:pPr>
      <w:r>
        <w:rPr>
          <w:rStyle w:val="FootnoteReference"/>
        </w:rPr>
        <w:footnoteRef/>
      </w:r>
      <w:r>
        <w:t xml:space="preserve"> For this entry, see ## </w:t>
      </w:r>
      <w:proofErr w:type="spellStart"/>
      <w:r>
        <w:t>Heimpel</w:t>
      </w:r>
      <w:proofErr w:type="spellEnd"/>
      <w:r>
        <w:t xml:space="preserve"> CUSAS 5 59. The word is translated as "thigh" in the </w:t>
      </w:r>
      <w:proofErr w:type="spellStart"/>
      <w:r>
        <w:t>Ugumu</w:t>
      </w:r>
      <w:proofErr w:type="spellEnd"/>
      <w:r>
        <w:t xml:space="preserve"> cylinder CUSAS 12, 4.3 ix 8' (P251921).  ### </w:t>
      </w:r>
      <w:proofErr w:type="gramStart"/>
      <w:r>
        <w:t>add</w:t>
      </w:r>
      <w:proofErr w:type="gramEnd"/>
      <w:r>
        <w:t xml:space="preserve"> further notes on this word.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64ED"/>
    <w:multiLevelType w:val="hybridMultilevel"/>
    <w:tmpl w:val="FCDE95C4"/>
    <w:lvl w:ilvl="0" w:tplc="A854303C">
      <w:start w:val="1"/>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5D2"/>
    <w:rsid w:val="00000BD0"/>
    <w:rsid w:val="00024EDA"/>
    <w:rsid w:val="0009089F"/>
    <w:rsid w:val="000B6F53"/>
    <w:rsid w:val="0018744E"/>
    <w:rsid w:val="00197798"/>
    <w:rsid w:val="001F212A"/>
    <w:rsid w:val="00247E6C"/>
    <w:rsid w:val="00287C57"/>
    <w:rsid w:val="002B05AC"/>
    <w:rsid w:val="002B4683"/>
    <w:rsid w:val="002E0165"/>
    <w:rsid w:val="003D353B"/>
    <w:rsid w:val="00490A64"/>
    <w:rsid w:val="00506193"/>
    <w:rsid w:val="0052072F"/>
    <w:rsid w:val="0053381D"/>
    <w:rsid w:val="00611EF8"/>
    <w:rsid w:val="0064321C"/>
    <w:rsid w:val="006557DD"/>
    <w:rsid w:val="006F5F9D"/>
    <w:rsid w:val="00703DCA"/>
    <w:rsid w:val="0073401A"/>
    <w:rsid w:val="007461FC"/>
    <w:rsid w:val="007825D2"/>
    <w:rsid w:val="00791184"/>
    <w:rsid w:val="008246B2"/>
    <w:rsid w:val="008C3C51"/>
    <w:rsid w:val="00940F93"/>
    <w:rsid w:val="00A72CFD"/>
    <w:rsid w:val="00A76555"/>
    <w:rsid w:val="00A8186C"/>
    <w:rsid w:val="00AE22AA"/>
    <w:rsid w:val="00B463A0"/>
    <w:rsid w:val="00B67938"/>
    <w:rsid w:val="00BA06B1"/>
    <w:rsid w:val="00C357FE"/>
    <w:rsid w:val="00C70096"/>
    <w:rsid w:val="00C72980"/>
    <w:rsid w:val="00C97C9D"/>
    <w:rsid w:val="00CC4646"/>
    <w:rsid w:val="00CC678D"/>
    <w:rsid w:val="00DC70FD"/>
    <w:rsid w:val="00E07FBA"/>
    <w:rsid w:val="00E43364"/>
    <w:rsid w:val="00EA368E"/>
    <w:rsid w:val="00EE0437"/>
    <w:rsid w:val="00F639A9"/>
    <w:rsid w:val="00FE2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1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93"/>
    <w:rPr>
      <w:sz w:val="24"/>
      <w:szCs w:val="24"/>
    </w:rPr>
  </w:style>
  <w:style w:type="paragraph" w:styleId="Heading1">
    <w:name w:val="heading 1"/>
    <w:basedOn w:val="Normal"/>
    <w:next w:val="Normal"/>
    <w:link w:val="Heading1Char"/>
    <w:uiPriority w:val="9"/>
    <w:qFormat/>
    <w:rsid w:val="00940F9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940F9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940F9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940F93"/>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940F9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40F9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40F93"/>
    <w:pPr>
      <w:spacing w:before="240" w:after="60"/>
      <w:outlineLvl w:val="6"/>
    </w:pPr>
  </w:style>
  <w:style w:type="paragraph" w:styleId="Heading8">
    <w:name w:val="heading 8"/>
    <w:basedOn w:val="Normal"/>
    <w:next w:val="Normal"/>
    <w:link w:val="Heading8Char"/>
    <w:uiPriority w:val="9"/>
    <w:semiHidden/>
    <w:unhideWhenUsed/>
    <w:qFormat/>
    <w:rsid w:val="00940F93"/>
    <w:pPr>
      <w:spacing w:before="240" w:after="60"/>
      <w:outlineLvl w:val="7"/>
    </w:pPr>
    <w:rPr>
      <w:i/>
      <w:iCs/>
    </w:rPr>
  </w:style>
  <w:style w:type="paragraph" w:styleId="Heading9">
    <w:name w:val="heading 9"/>
    <w:basedOn w:val="Normal"/>
    <w:next w:val="Normal"/>
    <w:link w:val="Heading9Char"/>
    <w:uiPriority w:val="9"/>
    <w:semiHidden/>
    <w:unhideWhenUsed/>
    <w:qFormat/>
    <w:rsid w:val="00940F9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F9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940F9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940F9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940F93"/>
    <w:rPr>
      <w:b/>
      <w:bCs/>
      <w:sz w:val="28"/>
      <w:szCs w:val="28"/>
    </w:rPr>
  </w:style>
  <w:style w:type="character" w:customStyle="1" w:styleId="Heading5Char">
    <w:name w:val="Heading 5 Char"/>
    <w:basedOn w:val="DefaultParagraphFont"/>
    <w:link w:val="Heading5"/>
    <w:uiPriority w:val="9"/>
    <w:rsid w:val="00940F93"/>
    <w:rPr>
      <w:b/>
      <w:bCs/>
      <w:i/>
      <w:iCs/>
      <w:sz w:val="26"/>
      <w:szCs w:val="26"/>
    </w:rPr>
  </w:style>
  <w:style w:type="character" w:customStyle="1" w:styleId="Heading6Char">
    <w:name w:val="Heading 6 Char"/>
    <w:basedOn w:val="DefaultParagraphFont"/>
    <w:link w:val="Heading6"/>
    <w:uiPriority w:val="9"/>
    <w:semiHidden/>
    <w:rsid w:val="00940F93"/>
    <w:rPr>
      <w:b/>
      <w:bCs/>
    </w:rPr>
  </w:style>
  <w:style w:type="character" w:customStyle="1" w:styleId="Heading7Char">
    <w:name w:val="Heading 7 Char"/>
    <w:basedOn w:val="DefaultParagraphFont"/>
    <w:link w:val="Heading7"/>
    <w:uiPriority w:val="9"/>
    <w:semiHidden/>
    <w:rsid w:val="00940F93"/>
    <w:rPr>
      <w:sz w:val="24"/>
      <w:szCs w:val="24"/>
    </w:rPr>
  </w:style>
  <w:style w:type="character" w:customStyle="1" w:styleId="Heading8Char">
    <w:name w:val="Heading 8 Char"/>
    <w:basedOn w:val="DefaultParagraphFont"/>
    <w:link w:val="Heading8"/>
    <w:uiPriority w:val="9"/>
    <w:semiHidden/>
    <w:rsid w:val="00940F93"/>
    <w:rPr>
      <w:i/>
      <w:iCs/>
      <w:sz w:val="24"/>
      <w:szCs w:val="24"/>
    </w:rPr>
  </w:style>
  <w:style w:type="character" w:customStyle="1" w:styleId="Heading9Char">
    <w:name w:val="Heading 9 Char"/>
    <w:basedOn w:val="DefaultParagraphFont"/>
    <w:link w:val="Heading9"/>
    <w:uiPriority w:val="9"/>
    <w:semiHidden/>
    <w:rsid w:val="00940F93"/>
    <w:rPr>
      <w:rFonts w:asciiTheme="majorHAnsi" w:eastAsiaTheme="majorEastAsia" w:hAnsiTheme="majorHAnsi"/>
    </w:rPr>
  </w:style>
  <w:style w:type="paragraph" w:styleId="Title">
    <w:name w:val="Title"/>
    <w:basedOn w:val="Normal"/>
    <w:next w:val="Normal"/>
    <w:link w:val="TitleChar"/>
    <w:uiPriority w:val="10"/>
    <w:qFormat/>
    <w:rsid w:val="00940F9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40F9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40F9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40F93"/>
    <w:rPr>
      <w:rFonts w:asciiTheme="majorHAnsi" w:eastAsiaTheme="majorEastAsia" w:hAnsiTheme="majorHAnsi"/>
      <w:sz w:val="24"/>
      <w:szCs w:val="24"/>
    </w:rPr>
  </w:style>
  <w:style w:type="character" w:styleId="Strong">
    <w:name w:val="Strong"/>
    <w:basedOn w:val="DefaultParagraphFont"/>
    <w:uiPriority w:val="22"/>
    <w:qFormat/>
    <w:rsid w:val="00940F93"/>
    <w:rPr>
      <w:b/>
      <w:bCs/>
    </w:rPr>
  </w:style>
  <w:style w:type="character" w:styleId="Emphasis">
    <w:name w:val="Emphasis"/>
    <w:basedOn w:val="DefaultParagraphFont"/>
    <w:uiPriority w:val="20"/>
    <w:qFormat/>
    <w:rsid w:val="00940F93"/>
    <w:rPr>
      <w:rFonts w:asciiTheme="minorHAnsi" w:hAnsiTheme="minorHAnsi"/>
      <w:b/>
      <w:i/>
      <w:iCs/>
    </w:rPr>
  </w:style>
  <w:style w:type="paragraph" w:styleId="NoSpacing">
    <w:name w:val="No Spacing"/>
    <w:basedOn w:val="Normal"/>
    <w:uiPriority w:val="1"/>
    <w:qFormat/>
    <w:rsid w:val="00940F93"/>
    <w:rPr>
      <w:szCs w:val="32"/>
    </w:rPr>
  </w:style>
  <w:style w:type="paragraph" w:styleId="ListParagraph">
    <w:name w:val="List Paragraph"/>
    <w:basedOn w:val="Normal"/>
    <w:uiPriority w:val="34"/>
    <w:qFormat/>
    <w:rsid w:val="00940F93"/>
    <w:pPr>
      <w:ind w:left="720"/>
      <w:contextualSpacing/>
    </w:pPr>
  </w:style>
  <w:style w:type="paragraph" w:styleId="Quote">
    <w:name w:val="Quote"/>
    <w:basedOn w:val="Normal"/>
    <w:next w:val="Normal"/>
    <w:link w:val="QuoteChar"/>
    <w:uiPriority w:val="29"/>
    <w:qFormat/>
    <w:rsid w:val="00940F93"/>
    <w:rPr>
      <w:i/>
    </w:rPr>
  </w:style>
  <w:style w:type="character" w:customStyle="1" w:styleId="QuoteChar">
    <w:name w:val="Quote Char"/>
    <w:basedOn w:val="DefaultParagraphFont"/>
    <w:link w:val="Quote"/>
    <w:uiPriority w:val="29"/>
    <w:rsid w:val="00940F93"/>
    <w:rPr>
      <w:i/>
      <w:sz w:val="24"/>
      <w:szCs w:val="24"/>
    </w:rPr>
  </w:style>
  <w:style w:type="paragraph" w:styleId="IntenseQuote">
    <w:name w:val="Intense Quote"/>
    <w:basedOn w:val="Normal"/>
    <w:next w:val="Normal"/>
    <w:link w:val="IntenseQuoteChar"/>
    <w:uiPriority w:val="30"/>
    <w:qFormat/>
    <w:rsid w:val="00940F93"/>
    <w:pPr>
      <w:ind w:left="720" w:right="720"/>
    </w:pPr>
    <w:rPr>
      <w:b/>
      <w:i/>
      <w:szCs w:val="22"/>
    </w:rPr>
  </w:style>
  <w:style w:type="character" w:customStyle="1" w:styleId="IntenseQuoteChar">
    <w:name w:val="Intense Quote Char"/>
    <w:basedOn w:val="DefaultParagraphFont"/>
    <w:link w:val="IntenseQuote"/>
    <w:uiPriority w:val="30"/>
    <w:rsid w:val="00940F93"/>
    <w:rPr>
      <w:b/>
      <w:i/>
      <w:sz w:val="24"/>
    </w:rPr>
  </w:style>
  <w:style w:type="character" w:styleId="SubtleEmphasis">
    <w:name w:val="Subtle Emphasis"/>
    <w:uiPriority w:val="19"/>
    <w:qFormat/>
    <w:rsid w:val="00940F93"/>
    <w:rPr>
      <w:i/>
      <w:color w:val="5A5A5A" w:themeColor="text1" w:themeTint="A5"/>
    </w:rPr>
  </w:style>
  <w:style w:type="character" w:styleId="IntenseEmphasis">
    <w:name w:val="Intense Emphasis"/>
    <w:basedOn w:val="DefaultParagraphFont"/>
    <w:uiPriority w:val="21"/>
    <w:qFormat/>
    <w:rsid w:val="00940F93"/>
    <w:rPr>
      <w:b/>
      <w:i/>
      <w:sz w:val="24"/>
      <w:szCs w:val="24"/>
      <w:u w:val="single"/>
    </w:rPr>
  </w:style>
  <w:style w:type="character" w:styleId="SubtleReference">
    <w:name w:val="Subtle Reference"/>
    <w:basedOn w:val="DefaultParagraphFont"/>
    <w:uiPriority w:val="31"/>
    <w:qFormat/>
    <w:rsid w:val="00940F93"/>
    <w:rPr>
      <w:sz w:val="24"/>
      <w:szCs w:val="24"/>
      <w:u w:val="single"/>
    </w:rPr>
  </w:style>
  <w:style w:type="character" w:styleId="IntenseReference">
    <w:name w:val="Intense Reference"/>
    <w:basedOn w:val="DefaultParagraphFont"/>
    <w:uiPriority w:val="32"/>
    <w:qFormat/>
    <w:rsid w:val="00940F93"/>
    <w:rPr>
      <w:b/>
      <w:sz w:val="24"/>
      <w:u w:val="single"/>
    </w:rPr>
  </w:style>
  <w:style w:type="character" w:styleId="BookTitle">
    <w:name w:val="Book Title"/>
    <w:basedOn w:val="DefaultParagraphFont"/>
    <w:uiPriority w:val="33"/>
    <w:qFormat/>
    <w:rsid w:val="00940F9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40F93"/>
    <w:pPr>
      <w:outlineLvl w:val="9"/>
    </w:pPr>
  </w:style>
  <w:style w:type="character" w:styleId="Hyperlink">
    <w:name w:val="Hyperlink"/>
    <w:basedOn w:val="DefaultParagraphFont"/>
    <w:uiPriority w:val="99"/>
    <w:unhideWhenUsed/>
    <w:rsid w:val="0064321C"/>
    <w:rPr>
      <w:color w:val="0000FF" w:themeColor="hyperlink"/>
      <w:u w:val="single"/>
    </w:rPr>
  </w:style>
  <w:style w:type="paragraph" w:styleId="Bibliography">
    <w:name w:val="Bibliography"/>
    <w:basedOn w:val="Normal"/>
    <w:next w:val="Normal"/>
    <w:uiPriority w:val="37"/>
    <w:unhideWhenUsed/>
    <w:rsid w:val="002E0165"/>
    <w:pPr>
      <w:ind w:left="720" w:hanging="720"/>
    </w:pPr>
  </w:style>
  <w:style w:type="table" w:styleId="TableGrid">
    <w:name w:val="Table Grid"/>
    <w:basedOn w:val="TableNormal"/>
    <w:uiPriority w:val="59"/>
    <w:rsid w:val="002B4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F212A"/>
  </w:style>
  <w:style w:type="character" w:customStyle="1" w:styleId="FootnoteTextChar">
    <w:name w:val="Footnote Text Char"/>
    <w:basedOn w:val="DefaultParagraphFont"/>
    <w:link w:val="FootnoteText"/>
    <w:uiPriority w:val="99"/>
    <w:rsid w:val="001F212A"/>
    <w:rPr>
      <w:sz w:val="24"/>
      <w:szCs w:val="24"/>
    </w:rPr>
  </w:style>
  <w:style w:type="character" w:styleId="FootnoteReference">
    <w:name w:val="footnote reference"/>
    <w:basedOn w:val="DefaultParagraphFont"/>
    <w:uiPriority w:val="99"/>
    <w:unhideWhenUsed/>
    <w:rsid w:val="001F212A"/>
    <w:rPr>
      <w:vertAlign w:val="superscript"/>
    </w:rPr>
  </w:style>
  <w:style w:type="character" w:styleId="FollowedHyperlink">
    <w:name w:val="FollowedHyperlink"/>
    <w:basedOn w:val="DefaultParagraphFont"/>
    <w:uiPriority w:val="99"/>
    <w:semiHidden/>
    <w:unhideWhenUsed/>
    <w:rsid w:val="00287C5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F93"/>
    <w:rPr>
      <w:sz w:val="24"/>
      <w:szCs w:val="24"/>
    </w:rPr>
  </w:style>
  <w:style w:type="paragraph" w:styleId="Heading1">
    <w:name w:val="heading 1"/>
    <w:basedOn w:val="Normal"/>
    <w:next w:val="Normal"/>
    <w:link w:val="Heading1Char"/>
    <w:uiPriority w:val="9"/>
    <w:qFormat/>
    <w:rsid w:val="00940F93"/>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940F9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940F9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940F93"/>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940F9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40F9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40F93"/>
    <w:pPr>
      <w:spacing w:before="240" w:after="60"/>
      <w:outlineLvl w:val="6"/>
    </w:pPr>
  </w:style>
  <w:style w:type="paragraph" w:styleId="Heading8">
    <w:name w:val="heading 8"/>
    <w:basedOn w:val="Normal"/>
    <w:next w:val="Normal"/>
    <w:link w:val="Heading8Char"/>
    <w:uiPriority w:val="9"/>
    <w:semiHidden/>
    <w:unhideWhenUsed/>
    <w:qFormat/>
    <w:rsid w:val="00940F93"/>
    <w:pPr>
      <w:spacing w:before="240" w:after="60"/>
      <w:outlineLvl w:val="7"/>
    </w:pPr>
    <w:rPr>
      <w:i/>
      <w:iCs/>
    </w:rPr>
  </w:style>
  <w:style w:type="paragraph" w:styleId="Heading9">
    <w:name w:val="heading 9"/>
    <w:basedOn w:val="Normal"/>
    <w:next w:val="Normal"/>
    <w:link w:val="Heading9Char"/>
    <w:uiPriority w:val="9"/>
    <w:semiHidden/>
    <w:unhideWhenUsed/>
    <w:qFormat/>
    <w:rsid w:val="00940F9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F93"/>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940F9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940F9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940F93"/>
    <w:rPr>
      <w:b/>
      <w:bCs/>
      <w:sz w:val="28"/>
      <w:szCs w:val="28"/>
    </w:rPr>
  </w:style>
  <w:style w:type="character" w:customStyle="1" w:styleId="Heading5Char">
    <w:name w:val="Heading 5 Char"/>
    <w:basedOn w:val="DefaultParagraphFont"/>
    <w:link w:val="Heading5"/>
    <w:uiPriority w:val="9"/>
    <w:rsid w:val="00940F93"/>
    <w:rPr>
      <w:b/>
      <w:bCs/>
      <w:i/>
      <w:iCs/>
      <w:sz w:val="26"/>
      <w:szCs w:val="26"/>
    </w:rPr>
  </w:style>
  <w:style w:type="character" w:customStyle="1" w:styleId="Heading6Char">
    <w:name w:val="Heading 6 Char"/>
    <w:basedOn w:val="DefaultParagraphFont"/>
    <w:link w:val="Heading6"/>
    <w:uiPriority w:val="9"/>
    <w:semiHidden/>
    <w:rsid w:val="00940F93"/>
    <w:rPr>
      <w:b/>
      <w:bCs/>
    </w:rPr>
  </w:style>
  <w:style w:type="character" w:customStyle="1" w:styleId="Heading7Char">
    <w:name w:val="Heading 7 Char"/>
    <w:basedOn w:val="DefaultParagraphFont"/>
    <w:link w:val="Heading7"/>
    <w:uiPriority w:val="9"/>
    <w:semiHidden/>
    <w:rsid w:val="00940F93"/>
    <w:rPr>
      <w:sz w:val="24"/>
      <w:szCs w:val="24"/>
    </w:rPr>
  </w:style>
  <w:style w:type="character" w:customStyle="1" w:styleId="Heading8Char">
    <w:name w:val="Heading 8 Char"/>
    <w:basedOn w:val="DefaultParagraphFont"/>
    <w:link w:val="Heading8"/>
    <w:uiPriority w:val="9"/>
    <w:semiHidden/>
    <w:rsid w:val="00940F93"/>
    <w:rPr>
      <w:i/>
      <w:iCs/>
      <w:sz w:val="24"/>
      <w:szCs w:val="24"/>
    </w:rPr>
  </w:style>
  <w:style w:type="character" w:customStyle="1" w:styleId="Heading9Char">
    <w:name w:val="Heading 9 Char"/>
    <w:basedOn w:val="DefaultParagraphFont"/>
    <w:link w:val="Heading9"/>
    <w:uiPriority w:val="9"/>
    <w:semiHidden/>
    <w:rsid w:val="00940F93"/>
    <w:rPr>
      <w:rFonts w:asciiTheme="majorHAnsi" w:eastAsiaTheme="majorEastAsia" w:hAnsiTheme="majorHAnsi"/>
    </w:rPr>
  </w:style>
  <w:style w:type="paragraph" w:styleId="Title">
    <w:name w:val="Title"/>
    <w:basedOn w:val="Normal"/>
    <w:next w:val="Normal"/>
    <w:link w:val="TitleChar"/>
    <w:uiPriority w:val="10"/>
    <w:qFormat/>
    <w:rsid w:val="00940F9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40F9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40F9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40F93"/>
    <w:rPr>
      <w:rFonts w:asciiTheme="majorHAnsi" w:eastAsiaTheme="majorEastAsia" w:hAnsiTheme="majorHAnsi"/>
      <w:sz w:val="24"/>
      <w:szCs w:val="24"/>
    </w:rPr>
  </w:style>
  <w:style w:type="character" w:styleId="Strong">
    <w:name w:val="Strong"/>
    <w:basedOn w:val="DefaultParagraphFont"/>
    <w:uiPriority w:val="22"/>
    <w:qFormat/>
    <w:rsid w:val="00940F93"/>
    <w:rPr>
      <w:b/>
      <w:bCs/>
    </w:rPr>
  </w:style>
  <w:style w:type="character" w:styleId="Emphasis">
    <w:name w:val="Emphasis"/>
    <w:basedOn w:val="DefaultParagraphFont"/>
    <w:uiPriority w:val="20"/>
    <w:qFormat/>
    <w:rsid w:val="00940F93"/>
    <w:rPr>
      <w:rFonts w:asciiTheme="minorHAnsi" w:hAnsiTheme="minorHAnsi"/>
      <w:b/>
      <w:i/>
      <w:iCs/>
    </w:rPr>
  </w:style>
  <w:style w:type="paragraph" w:styleId="NoSpacing">
    <w:name w:val="No Spacing"/>
    <w:basedOn w:val="Normal"/>
    <w:uiPriority w:val="1"/>
    <w:qFormat/>
    <w:rsid w:val="00940F93"/>
    <w:rPr>
      <w:szCs w:val="32"/>
    </w:rPr>
  </w:style>
  <w:style w:type="paragraph" w:styleId="ListParagraph">
    <w:name w:val="List Paragraph"/>
    <w:basedOn w:val="Normal"/>
    <w:uiPriority w:val="34"/>
    <w:qFormat/>
    <w:rsid w:val="00940F93"/>
    <w:pPr>
      <w:ind w:left="720"/>
      <w:contextualSpacing/>
    </w:pPr>
  </w:style>
  <w:style w:type="paragraph" w:styleId="Quote">
    <w:name w:val="Quote"/>
    <w:basedOn w:val="Normal"/>
    <w:next w:val="Normal"/>
    <w:link w:val="QuoteChar"/>
    <w:uiPriority w:val="29"/>
    <w:qFormat/>
    <w:rsid w:val="00940F93"/>
    <w:rPr>
      <w:i/>
    </w:rPr>
  </w:style>
  <w:style w:type="character" w:customStyle="1" w:styleId="QuoteChar">
    <w:name w:val="Quote Char"/>
    <w:basedOn w:val="DefaultParagraphFont"/>
    <w:link w:val="Quote"/>
    <w:uiPriority w:val="29"/>
    <w:rsid w:val="00940F93"/>
    <w:rPr>
      <w:i/>
      <w:sz w:val="24"/>
      <w:szCs w:val="24"/>
    </w:rPr>
  </w:style>
  <w:style w:type="paragraph" w:styleId="IntenseQuote">
    <w:name w:val="Intense Quote"/>
    <w:basedOn w:val="Normal"/>
    <w:next w:val="Normal"/>
    <w:link w:val="IntenseQuoteChar"/>
    <w:uiPriority w:val="30"/>
    <w:qFormat/>
    <w:rsid w:val="00940F93"/>
    <w:pPr>
      <w:ind w:left="720" w:right="720"/>
    </w:pPr>
    <w:rPr>
      <w:b/>
      <w:i/>
      <w:szCs w:val="22"/>
    </w:rPr>
  </w:style>
  <w:style w:type="character" w:customStyle="1" w:styleId="IntenseQuoteChar">
    <w:name w:val="Intense Quote Char"/>
    <w:basedOn w:val="DefaultParagraphFont"/>
    <w:link w:val="IntenseQuote"/>
    <w:uiPriority w:val="30"/>
    <w:rsid w:val="00940F93"/>
    <w:rPr>
      <w:b/>
      <w:i/>
      <w:sz w:val="24"/>
    </w:rPr>
  </w:style>
  <w:style w:type="character" w:styleId="SubtleEmphasis">
    <w:name w:val="Subtle Emphasis"/>
    <w:uiPriority w:val="19"/>
    <w:qFormat/>
    <w:rsid w:val="00940F93"/>
    <w:rPr>
      <w:i/>
      <w:color w:val="5A5A5A" w:themeColor="text1" w:themeTint="A5"/>
    </w:rPr>
  </w:style>
  <w:style w:type="character" w:styleId="IntenseEmphasis">
    <w:name w:val="Intense Emphasis"/>
    <w:basedOn w:val="DefaultParagraphFont"/>
    <w:uiPriority w:val="21"/>
    <w:qFormat/>
    <w:rsid w:val="00940F93"/>
    <w:rPr>
      <w:b/>
      <w:i/>
      <w:sz w:val="24"/>
      <w:szCs w:val="24"/>
      <w:u w:val="single"/>
    </w:rPr>
  </w:style>
  <w:style w:type="character" w:styleId="SubtleReference">
    <w:name w:val="Subtle Reference"/>
    <w:basedOn w:val="DefaultParagraphFont"/>
    <w:uiPriority w:val="31"/>
    <w:qFormat/>
    <w:rsid w:val="00940F93"/>
    <w:rPr>
      <w:sz w:val="24"/>
      <w:szCs w:val="24"/>
      <w:u w:val="single"/>
    </w:rPr>
  </w:style>
  <w:style w:type="character" w:styleId="IntenseReference">
    <w:name w:val="Intense Reference"/>
    <w:basedOn w:val="DefaultParagraphFont"/>
    <w:uiPriority w:val="32"/>
    <w:qFormat/>
    <w:rsid w:val="00940F93"/>
    <w:rPr>
      <w:b/>
      <w:sz w:val="24"/>
      <w:u w:val="single"/>
    </w:rPr>
  </w:style>
  <w:style w:type="character" w:styleId="BookTitle">
    <w:name w:val="Book Title"/>
    <w:basedOn w:val="DefaultParagraphFont"/>
    <w:uiPriority w:val="33"/>
    <w:qFormat/>
    <w:rsid w:val="00940F9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40F93"/>
    <w:pPr>
      <w:outlineLvl w:val="9"/>
    </w:pPr>
  </w:style>
  <w:style w:type="character" w:styleId="Hyperlink">
    <w:name w:val="Hyperlink"/>
    <w:basedOn w:val="DefaultParagraphFont"/>
    <w:uiPriority w:val="99"/>
    <w:unhideWhenUsed/>
    <w:rsid w:val="0064321C"/>
    <w:rPr>
      <w:color w:val="0000FF" w:themeColor="hyperlink"/>
      <w:u w:val="single"/>
    </w:rPr>
  </w:style>
  <w:style w:type="paragraph" w:styleId="Bibliography">
    <w:name w:val="Bibliography"/>
    <w:basedOn w:val="Normal"/>
    <w:next w:val="Normal"/>
    <w:uiPriority w:val="37"/>
    <w:unhideWhenUsed/>
    <w:rsid w:val="002E0165"/>
    <w:pPr>
      <w:ind w:left="720" w:hanging="720"/>
    </w:pPr>
  </w:style>
  <w:style w:type="table" w:styleId="TableGrid">
    <w:name w:val="Table Grid"/>
    <w:basedOn w:val="TableNormal"/>
    <w:uiPriority w:val="59"/>
    <w:rsid w:val="002B4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F212A"/>
  </w:style>
  <w:style w:type="character" w:customStyle="1" w:styleId="FootnoteTextChar">
    <w:name w:val="Footnote Text Char"/>
    <w:basedOn w:val="DefaultParagraphFont"/>
    <w:link w:val="FootnoteText"/>
    <w:uiPriority w:val="99"/>
    <w:rsid w:val="001F212A"/>
    <w:rPr>
      <w:sz w:val="24"/>
      <w:szCs w:val="24"/>
    </w:rPr>
  </w:style>
  <w:style w:type="character" w:styleId="FootnoteReference">
    <w:name w:val="footnote reference"/>
    <w:basedOn w:val="DefaultParagraphFont"/>
    <w:uiPriority w:val="99"/>
    <w:unhideWhenUsed/>
    <w:rsid w:val="001F212A"/>
    <w:rPr>
      <w:vertAlign w:val="superscript"/>
    </w:rPr>
  </w:style>
  <w:style w:type="character" w:styleId="FollowedHyperlink">
    <w:name w:val="FollowedHyperlink"/>
    <w:basedOn w:val="DefaultParagraphFont"/>
    <w:uiPriority w:val="99"/>
    <w:semiHidden/>
    <w:unhideWhenUsed/>
    <w:rsid w:val="00287C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58844">
      <w:bodyDiv w:val="1"/>
      <w:marLeft w:val="0"/>
      <w:marRight w:val="0"/>
      <w:marTop w:val="0"/>
      <w:marBottom w:val="0"/>
      <w:divBdr>
        <w:top w:val="none" w:sz="0" w:space="0" w:color="auto"/>
        <w:left w:val="none" w:sz="0" w:space="0" w:color="auto"/>
        <w:bottom w:val="none" w:sz="0" w:space="0" w:color="auto"/>
        <w:right w:val="none" w:sz="0" w:space="0" w:color="auto"/>
      </w:divBdr>
    </w:div>
    <w:div w:id="801339572">
      <w:bodyDiv w:val="1"/>
      <w:marLeft w:val="0"/>
      <w:marRight w:val="0"/>
      <w:marTop w:val="0"/>
      <w:marBottom w:val="0"/>
      <w:divBdr>
        <w:top w:val="none" w:sz="0" w:space="0" w:color="auto"/>
        <w:left w:val="none" w:sz="0" w:space="0" w:color="auto"/>
        <w:bottom w:val="none" w:sz="0" w:space="0" w:color="auto"/>
        <w:right w:val="none" w:sz="0" w:space="0" w:color="auto"/>
      </w:divBdr>
    </w:div>
    <w:div w:id="976489845">
      <w:bodyDiv w:val="1"/>
      <w:marLeft w:val="0"/>
      <w:marRight w:val="0"/>
      <w:marTop w:val="0"/>
      <w:marBottom w:val="0"/>
      <w:divBdr>
        <w:top w:val="none" w:sz="0" w:space="0" w:color="auto"/>
        <w:left w:val="none" w:sz="0" w:space="0" w:color="auto"/>
        <w:bottom w:val="none" w:sz="0" w:space="0" w:color="auto"/>
        <w:right w:val="none" w:sz="0" w:space="0" w:color="auto"/>
      </w:divBdr>
    </w:div>
    <w:div w:id="1213425165">
      <w:bodyDiv w:val="1"/>
      <w:marLeft w:val="0"/>
      <w:marRight w:val="0"/>
      <w:marTop w:val="0"/>
      <w:marBottom w:val="0"/>
      <w:divBdr>
        <w:top w:val="none" w:sz="0" w:space="0" w:color="auto"/>
        <w:left w:val="none" w:sz="0" w:space="0" w:color="auto"/>
        <w:bottom w:val="none" w:sz="0" w:space="0" w:color="auto"/>
        <w:right w:val="none" w:sz="0" w:space="0" w:color="auto"/>
      </w:divBdr>
    </w:div>
    <w:div w:id="1267931335">
      <w:bodyDiv w:val="1"/>
      <w:marLeft w:val="0"/>
      <w:marRight w:val="0"/>
      <w:marTop w:val="0"/>
      <w:marBottom w:val="0"/>
      <w:divBdr>
        <w:top w:val="none" w:sz="0" w:space="0" w:color="auto"/>
        <w:left w:val="none" w:sz="0" w:space="0" w:color="auto"/>
        <w:bottom w:val="none" w:sz="0" w:space="0" w:color="auto"/>
        <w:right w:val="none" w:sz="0" w:space="0" w:color="auto"/>
      </w:divBdr>
    </w:div>
    <w:div w:id="1353412198">
      <w:bodyDiv w:val="1"/>
      <w:marLeft w:val="0"/>
      <w:marRight w:val="0"/>
      <w:marTop w:val="0"/>
      <w:marBottom w:val="0"/>
      <w:divBdr>
        <w:top w:val="none" w:sz="0" w:space="0" w:color="auto"/>
        <w:left w:val="none" w:sz="0" w:space="0" w:color="auto"/>
        <w:bottom w:val="none" w:sz="0" w:space="0" w:color="auto"/>
        <w:right w:val="none" w:sz="0" w:space="0" w:color="auto"/>
      </w:divBdr>
    </w:div>
    <w:div w:id="1367635271">
      <w:bodyDiv w:val="1"/>
      <w:marLeft w:val="0"/>
      <w:marRight w:val="0"/>
      <w:marTop w:val="0"/>
      <w:marBottom w:val="0"/>
      <w:divBdr>
        <w:top w:val="none" w:sz="0" w:space="0" w:color="auto"/>
        <w:left w:val="none" w:sz="0" w:space="0" w:color="auto"/>
        <w:bottom w:val="none" w:sz="0" w:space="0" w:color="auto"/>
        <w:right w:val="none" w:sz="0" w:space="0" w:color="auto"/>
      </w:divBdr>
    </w:div>
    <w:div w:id="1565680362">
      <w:bodyDiv w:val="1"/>
      <w:marLeft w:val="0"/>
      <w:marRight w:val="0"/>
      <w:marTop w:val="0"/>
      <w:marBottom w:val="0"/>
      <w:divBdr>
        <w:top w:val="none" w:sz="0" w:space="0" w:color="auto"/>
        <w:left w:val="none" w:sz="0" w:space="0" w:color="auto"/>
        <w:bottom w:val="none" w:sz="0" w:space="0" w:color="auto"/>
        <w:right w:val="none" w:sz="0" w:space="0" w:color="auto"/>
      </w:divBdr>
    </w:div>
    <w:div w:id="1585450031">
      <w:bodyDiv w:val="1"/>
      <w:marLeft w:val="0"/>
      <w:marRight w:val="0"/>
      <w:marTop w:val="0"/>
      <w:marBottom w:val="0"/>
      <w:divBdr>
        <w:top w:val="none" w:sz="0" w:space="0" w:color="auto"/>
        <w:left w:val="none" w:sz="0" w:space="0" w:color="auto"/>
        <w:bottom w:val="none" w:sz="0" w:space="0" w:color="auto"/>
        <w:right w:val="none" w:sz="0" w:space="0" w:color="auto"/>
      </w:divBdr>
    </w:div>
    <w:div w:id="178541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rxiv.org/pdf/1403.4024.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5</Pages>
  <Words>3218</Words>
  <Characters>18349</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 Veldhuis</dc:creator>
  <cp:lastModifiedBy>EEI</cp:lastModifiedBy>
  <cp:revision>10</cp:revision>
  <dcterms:created xsi:type="dcterms:W3CDTF">2017-07-28T16:21:00Z</dcterms:created>
  <dcterms:modified xsi:type="dcterms:W3CDTF">2017-09-11T18:24:00Z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zotero-version="5.0.17"&gt;&lt;session id="FMFU9vr1"/&gt;&lt;style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value="false"/&gt;&lt;pref name="noteType" value="0"/&gt;&lt;/prefs&gt;&lt;/data&gt;</vt:lpwstr>
  </property>
</Properties>
</file>