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w6m0nqkvk02t" w:id="0"/>
      <w:bookmarkEnd w:id="0"/>
      <w:r w:rsidDel="00000000" w:rsidR="00000000" w:rsidRPr="00000000">
        <w:rPr>
          <w:rtl w:val="0"/>
        </w:rPr>
        <w:t xml:space="preserve">source_file: 29-april-26-chatgpt-emo.txt original_proposed_location: 00-Project-Setup/eml-project-end-goals.md extraction_date: 2026-04-30 project_area: 01-EML-Book</w:t>
      </w:r>
    </w:p>
    <w:p w:rsidR="00000000" w:rsidDel="00000000" w:rsidP="00000000" w:rsidRDefault="00000000" w:rsidRPr="00000000" w14:paraId="00000003">
      <w:pPr>
        <w:pStyle w:val="Heading1"/>
        <w:rPr/>
      </w:pPr>
      <w:bookmarkStart w:colFirst="0" w:colLast="0" w:name="_hly4hgkzcmg2" w:id="1"/>
      <w:bookmarkEnd w:id="1"/>
      <w:r w:rsidDel="00000000" w:rsidR="00000000" w:rsidRPr="00000000">
        <w:rPr>
          <w:rtl w:val="0"/>
        </w:rPr>
        <w:t xml:space="preserve">EML Project — End Goals</w:t>
      </w:r>
    </w:p>
    <w:p w:rsidR="00000000" w:rsidDel="00000000" w:rsidP="00000000" w:rsidRDefault="00000000" w:rsidRPr="00000000" w14:paraId="00000004">
      <w:pPr>
        <w:pStyle w:val="Heading2"/>
        <w:rPr/>
      </w:pPr>
      <w:bookmarkStart w:colFirst="0" w:colLast="0" w:name="_exnd6tu8h83y" w:id="2"/>
      <w:bookmarkEnd w:id="2"/>
      <w:r w:rsidDel="00000000" w:rsidR="00000000" w:rsidRPr="00000000">
        <w:rPr>
          <w:rtl w:val="0"/>
        </w:rPr>
        <w:t xml:space="preserve">EML Project — End Goals Created: April 2026 Status: Living document — updated as the project advances</w:t>
      </w:r>
    </w:p>
    <w:p w:rsidR="00000000" w:rsidDel="00000000" w:rsidP="00000000" w:rsidRDefault="00000000" w:rsidRPr="00000000" w14:paraId="00000005">
      <w:pPr>
        <w:pStyle w:val="Heading2"/>
        <w:rPr/>
      </w:pPr>
      <w:bookmarkStart w:colFirst="0" w:colLast="0" w:name="_1pefvlve88kn" w:id="3"/>
      <w:bookmarkEnd w:id="3"/>
      <w:r w:rsidDel="00000000" w:rsidR="00000000" w:rsidRPr="00000000">
        <w:rPr>
          <w:rtl w:val="0"/>
        </w:rPr>
        <w:t xml:space="preserve">The Vision Produce a book that is itself a model — a four-part work that demonstrates Educational Modelling Language (EML) through its own structure, grammar, and process. The book embodies the read–write–AI loop it describes: handwriting anchors thought, AI projection externalises structure, and human re-reading trains the human model through disciplined re-entry. The purpose is to train the human, not the machine.</w:t>
      </w:r>
    </w:p>
    <w:p w:rsidR="00000000" w:rsidDel="00000000" w:rsidP="00000000" w:rsidRDefault="00000000" w:rsidRPr="00000000" w14:paraId="00000006">
      <w:pPr>
        <w:rPr/>
      </w:pPr>
      <w:r w:rsidDel="00000000" w:rsidR="00000000" w:rsidRPr="00000000">
        <w:rPr>
          <w:rtl w:val="0"/>
        </w:rPr>
        <w:t xml:space="preserve">End Goals by Domain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Book Goal</w:t>
        <w:tab/>
        <w:t xml:space="preserve">Description</w:t>
        <w:tab/>
        <w:t xml:space="preserve">Measure of Completion Part I — Orientation</w:t>
        <w:tab/>
        <w:t xml:space="preserve">Establish the reader in lived experience: inheritance, formative action, ethical drift, self-location, cognitive colonisation, canon, time</w:t>
        <w:tab/>
        <w:t xml:space="preserve">8–12 chapters; narrative voice; opens the knowledge space Part II — Grammar</w:t>
        <w:tab/>
        <w:t xml:space="preserve">Present EML's core operations: casting, crucible, drift vectors, knowledge space as terrain, construct chains, language as crucible, anchoring</w:t>
        <w:tab/>
        <w:t xml:space="preserve">8–12 chapters; precise voice; fully diagrammed grammar Part III — Circuits in Practice</w:t>
        <w:tab/>
        <w:t xml:space="preserve">Ground the grammar in observed practice: human–AI read–write loops, training the human model, MVP as anchor, classroom observation</w:t>
        <w:tab/>
        <w:t xml:space="preserve">6–10 chapters; observational voice; case studies and artefacts Part IV — Futures</w:t>
        <w:tab/>
        <w:t xml:space="preserve">Project the grammar toward agentic learning systems: delegated agency, semiotics, technics as becoming, software authorship, mirroring</w:t>
        <w:tab/>
        <w:t xml:space="preserve">6–8 chapters; speculative voice; diagrams of agentic systems Complete manuscript</w:t>
        <w:tab/>
        <w:t xml:space="preserve">All four parts integrated with cross-references, visual language, and lexicon</w:t>
        <w:tab/>
        <w:t xml:space="preserve">Single coherent draft ready for structural editing</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Grammar The grammar must be formalised sufficiently that a reader can: Recognise casting, crucible, drift vectors, anchoring, and knowledge space operations in their own practice Trace a learning trajectory through knowledge space using EML's vocabulary Distinguish the three layers (Structural, Cognitive-Temporal, Agentic) in any educational encounter Apply the operations to design a learning situation, a writing process, or a human–AI interaction Core Operation</w:t>
        <w:tab/>
        <w:t xml:space="preserve">Target State Casting</w:t>
        <w:tab/>
        <w:t xml:space="preserve">Formally defined with worked examples; paired with memorisation as inverse The Crucible</w:t>
        <w:tab/>
        <w:t xml:space="preserve">Diagrammed as transformation engine; relationship to technique and power articulated Drift Vectors</w:t>
        <w:tab/>
        <w:t xml:space="preserve">Visualised on knowledge terrain; relationship to ethical drift established Anchoring</w:t>
        <w:tab/>
        <w:t xml:space="preserve">Connected to handwriting, MVP, and viable form; distinguished from mere fixity Knowledge Space</w:t>
        <w:tab/>
        <w:t xml:space="preserve">Mapped as navigable terrain across multiple scales; not treated as container Memorisation</w:t>
        <w:tab/>
        <w:t xml:space="preserve">Defined as compressed navigation; relationship to scaffolding and accretion clear Technics</w:t>
        <w:tab/>
        <w:t xml:space="preserve">Positioned as projection infrastructure; relationship to human transcendence and its dangers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Lexicon Goal</w:t>
        <w:tab/>
        <w:t xml:space="preserve">Measure All core terms formally defined</w:t>
        <w:tab/>
      </w:r>
      <w:r w:rsidDel="00000000" w:rsidR="00000000" w:rsidRPr="00000000">
        <w:rPr>
          <w:rFonts w:ascii="Roboto Mono" w:cs="Roboto Mono" w:eastAsia="Roboto Mono" w:hAnsi="Roboto Mono"/>
          <w:color w:val="188038"/>
          <w:rtl w:val="0"/>
        </w:rPr>
        <w:t xml:space="preserve">06-Lexicon/Definitions/</w:t>
      </w:r>
      <w:r w:rsidDel="00000000" w:rsidR="00000000" w:rsidRPr="00000000">
        <w:rPr>
          <w:rtl w:val="0"/>
        </w:rPr>
        <w:t xml:space="preserve"> populated for every term in the Core EML Vocabulary Phrases and characteristic expressions catalogued</w:t>
        <w:tab/>
      </w:r>
      <w:r w:rsidDel="00000000" w:rsidR="00000000" w:rsidRPr="00000000">
        <w:rPr>
          <w:rFonts w:ascii="Roboto Mono" w:cs="Roboto Mono" w:eastAsia="Roboto Mono" w:hAnsi="Roboto Mono"/>
          <w:color w:val="188038"/>
          <w:rtl w:val="0"/>
        </w:rPr>
        <w:t xml:space="preserve">06-Lexicon/Phrases/</w:t>
      </w:r>
      <w:r w:rsidDel="00000000" w:rsidR="00000000" w:rsidRPr="00000000">
        <w:rPr>
          <w:rtl w:val="0"/>
        </w:rPr>
        <w:t xml:space="preserve"> captures the author's fingerprint vocabulary Terms tested and stable across all four Parts</w:t>
        <w:tab/>
        <w:t xml:space="preserve">No contradictory usage between Parts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Visual Language Goal</w:t>
        <w:tab/>
        <w:t xml:space="preserve">Measure Diagram grammar established</w:t>
        <w:tab/>
        <w:t xml:space="preserve">Restrained palette (black ink, blue=structure, yellow=emergence, green=growth) documented Core operation diagrams</w:t>
        <w:tab/>
        <w:t xml:space="preserve">Each of the 7 core operations has at least one signature diagram Chapter-level visual rhythm</w:t>
        <w:tab/>
        <w:t xml:space="preserve">Every chapter opens with a diagram concept and closes with a reflective prompt Reader-inviting design</w:t>
        <w:tab/>
        <w:t xml:space="preserve">Left page visual / right page reflection spread; marginalia, arrows, annotations</w:t>
      </w:r>
    </w:p>
    <w:p w:rsidR="00000000" w:rsidDel="00000000" w:rsidP="00000000" w:rsidRDefault="00000000" w:rsidRPr="00000000" w14:paraId="0000000C">
      <w:pPr>
        <w:numPr>
          <w:ilvl w:val="0"/>
          <w:numId w:val="1"/>
        </w:numPr>
        <w:ind w:left="720" w:hanging="360"/>
      </w:pPr>
      <w:r w:rsidDel="00000000" w:rsidR="00000000" w:rsidRPr="00000000">
        <w:rPr>
          <w:rFonts w:ascii="Arial Unicode MS" w:cs="Arial Unicode MS" w:eastAsia="Arial Unicode MS" w:hAnsi="Arial Unicode MS"/>
          <w:rtl w:val="0"/>
        </w:rPr>
        <w:t xml:space="preserve">The Learning System The project itself is the proof of concept. It must demonstrate: Goal</w:t>
        <w:tab/>
        <w:t xml:space="preserve">Evidence Read–Write–AI loop produces depth</w:t>
        <w:tab/>
        <w:t xml:space="preserve">Visible progression from raw handwriting to Step 3 essays to Part drafts Weekly rhythm sustains production</w:t>
        <w:tab/>
        <w:t xml:space="preserve">Consistent intake → digestion → redistribution across 40+ weeks Human model is trained, not replaced</w:t>
        <w:tab/>
        <w:t xml:space="preserve">Author's capacity to re-enter and contest outputs grows over time Temporal casting works</w:t>
        <w:tab/>
        <w:t xml:space="preserve">Forward projections (Step 7) and temporal loom entries align with actual development Knowledge space becomes navigable</w:t>
        <w:tab/>
        <w:t xml:space="preserve">Cross-references, lexicon, and diagrams form a self-reinforcing terrain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Infrastructure Goal</w:t>
        <w:tab/>
        <w:t xml:space="preserve">Measure Folder architecture stable and populated</w:t>
        <w:tab/>
        <w:t xml:space="preserve">All 9 top-level folders actively used; no orphan files Agent customisation complete</w:t>
        <w:tab/>
      </w:r>
      <w:r w:rsidDel="00000000" w:rsidR="00000000" w:rsidRPr="00000000">
        <w:rPr>
          <w:rFonts w:ascii="Roboto Mono" w:cs="Roboto Mono" w:eastAsia="Roboto Mono" w:hAnsi="Roboto Mono"/>
          <w:color w:val="188038"/>
          <w:rtl w:val="0"/>
        </w:rPr>
        <w:t xml:space="preserve">.github/agents/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.github/instructions/</w:t>
      </w:r>
      <w:r w:rsidDel="00000000" w:rsidR="00000000" w:rsidRPr="00000000">
        <w:rPr>
          <w:rtl w:val="0"/>
        </w:rPr>
        <w:t xml:space="preserve"> reflect the full grammar Intake pipeline running</w:t>
        <w:tab/>
        <w:t xml:space="preserve">Weekly synthesis, monthly summaries, quarterly reviews operational Learning Journal Cycle proven</w:t>
        <w:tab/>
        <w:t xml:space="preserve">Steps 0–7 demonstrated across 50+ items Diagram and circuit library growing</w:t>
        <w:tab/>
      </w:r>
      <w:r w:rsidDel="00000000" w:rsidR="00000000" w:rsidRPr="00000000">
        <w:rPr>
          <w:rFonts w:ascii="Roboto Mono" w:cs="Roboto Mono" w:eastAsia="Roboto Mono" w:hAnsi="Roboto Mono"/>
          <w:color w:val="188038"/>
          <w:rtl w:val="0"/>
        </w:rPr>
        <w:t xml:space="preserve">05-Assets/Diagrams/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05-Assets/Circuits/</w:t>
      </w:r>
      <w:r w:rsidDel="00000000" w:rsidR="00000000" w:rsidRPr="00000000">
        <w:rPr>
          <w:rtl w:val="0"/>
        </w:rPr>
        <w:t xml:space="preserve"> accumulate working visuals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awf7gu6bw0i6" w:id="4"/>
      <w:bookmarkEnd w:id="4"/>
      <w:r w:rsidDel="00000000" w:rsidR="00000000" w:rsidRPr="00000000">
        <w:rPr>
          <w:rtl w:val="0"/>
        </w:rPr>
        <w:t xml:space="preserve">Milestones Phase</w:t>
        <w:tab/>
        <w:t xml:space="preserve">Focus</w:t>
        <w:tab/>
        <w:t xml:space="preserve">Key Deliverable Foundation (current)</w:t>
        <w:tab/>
        <w:t xml:space="preserve">Establish grammar, populate working folders, prove the loop</w:t>
        <w:tab/>
        <w:t xml:space="preserve">Steps 1–5 outputs for 50+ items; core operations formally defined Drafting</w:t>
        <w:tab/>
        <w:t xml:space="preserve">Promote Step 3 essays into Part drafts; build visual language</w:t>
        <w:tab/>
        <w:t xml:space="preserve">First complete chapter drafts for each Part; diagram grammar documented Integration</w:t>
        <w:tab/>
        <w:t xml:space="preserve">Cross-reference Parts; test coherence; fill gaps</w:t>
        <w:tab/>
        <w:t xml:space="preserve">Manuscript with internal navigation; lexicon tested against all four Parts Refinement</w:t>
        <w:tab/>
        <w:t xml:space="preserve">Structural edit; visual design; final voice pass</w:t>
        <w:tab/>
        <w:t xml:space="preserve">Publication-ready manuscript with integrated diagrams and lexicon</w:t>
      </w:r>
    </w:p>
    <w:p w:rsidR="00000000" w:rsidDel="00000000" w:rsidP="00000000" w:rsidRDefault="00000000" w:rsidRPr="00000000" w14:paraId="00000011">
      <w:pPr>
        <w:rPr/>
      </w:pPr>
      <w:r w:rsidDel="00000000" w:rsidR="00000000" w:rsidRPr="00000000">
        <w:rPr>
          <w:rtl w:val="0"/>
        </w:rPr>
        <w:t xml:space="preserve">Guiding Principles The handwritten notebook is primary. Everything flows from embodied inscription. One page, one day. Discipline over volume. Casting, not sprinting. The book is the model. Structure is the argument. The process is the proof. Train the human, not the machine. Mastery is measured by depth of re-entry. Preserve the fingerprint. The author's voice, metaphors, and terms are non-negotiable. Grammar before content. Operations and structure precede topic and theme. Delay is a design feature. Handwriting, ingestion weekends, and cyclic return protect depth. Viability before vision. Anchor thought in workable form. MVP before grand design. Drift is inevitable; navigation is the skill. Education cultivates drift awareness. The crucible transforms; technics extends. Tools amplify what already exists — reflect first.</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